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750E" w14:textId="77777777" w:rsidR="00CE30E7" w:rsidRDefault="00CE30E7" w:rsidP="00433CAB">
      <w:pPr>
        <w:spacing w:line="240" w:lineRule="auto"/>
        <w:jc w:val="center"/>
        <w:rPr>
          <w:b/>
          <w:bCs w:val="0"/>
          <w:sz w:val="24"/>
          <w:szCs w:val="24"/>
        </w:rPr>
      </w:pPr>
    </w:p>
    <w:p w14:paraId="1081226A" w14:textId="1DBA527E" w:rsidR="002B7E2F" w:rsidRDefault="002B7E2F" w:rsidP="00433CAB">
      <w:pPr>
        <w:spacing w:line="240" w:lineRule="auto"/>
        <w:jc w:val="center"/>
        <w:rPr>
          <w:b/>
          <w:bCs w:val="0"/>
          <w:sz w:val="24"/>
          <w:szCs w:val="24"/>
        </w:rPr>
      </w:pPr>
      <w:r>
        <w:rPr>
          <w:noProof/>
        </w:rPr>
        <w:drawing>
          <wp:inline distT="0" distB="0" distL="0" distR="0" wp14:anchorId="5E77EDF7" wp14:editId="46617568">
            <wp:extent cx="1188720" cy="1147730"/>
            <wp:effectExtent l="0" t="0" r="508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11"/>
                    <a:srcRect/>
                    <a:stretch>
                      <a:fillRect/>
                    </a:stretch>
                  </pic:blipFill>
                  <pic:spPr>
                    <a:xfrm>
                      <a:off x="0" y="0"/>
                      <a:ext cx="1188720" cy="1147730"/>
                    </a:xfrm>
                    <a:prstGeom prst="rect">
                      <a:avLst/>
                    </a:prstGeom>
                    <a:ln/>
                  </pic:spPr>
                </pic:pic>
              </a:graphicData>
            </a:graphic>
          </wp:inline>
        </w:drawing>
      </w:r>
    </w:p>
    <w:p w14:paraId="6406E117" w14:textId="239BADE7" w:rsidR="00BE6A94" w:rsidRPr="00CC5177" w:rsidRDefault="00B30D2D" w:rsidP="00433CAB">
      <w:pPr>
        <w:spacing w:line="240" w:lineRule="auto"/>
        <w:jc w:val="center"/>
        <w:rPr>
          <w:b/>
          <w:bCs w:val="0"/>
          <w:color w:val="C00000"/>
          <w:sz w:val="24"/>
          <w:szCs w:val="24"/>
        </w:rPr>
      </w:pPr>
      <w:r w:rsidRPr="00CC5177">
        <w:rPr>
          <w:b/>
          <w:bCs w:val="0"/>
          <w:sz w:val="24"/>
          <w:szCs w:val="24"/>
        </w:rPr>
        <w:t>Tulsa City and County Continuum of Care</w:t>
      </w:r>
      <w:r w:rsidRPr="00CC5177">
        <w:rPr>
          <w:b/>
          <w:bCs w:val="0"/>
          <w:sz w:val="24"/>
          <w:szCs w:val="24"/>
        </w:rPr>
        <w:br/>
        <w:t xml:space="preserve">FY </w:t>
      </w:r>
      <w:r w:rsidR="00F25369">
        <w:rPr>
          <w:b/>
          <w:bCs w:val="0"/>
          <w:sz w:val="24"/>
          <w:szCs w:val="24"/>
        </w:rPr>
        <w:t>202</w:t>
      </w:r>
      <w:r w:rsidR="00AD672A">
        <w:rPr>
          <w:b/>
          <w:bCs w:val="0"/>
          <w:sz w:val="24"/>
          <w:szCs w:val="24"/>
        </w:rPr>
        <w:t>3</w:t>
      </w:r>
      <w:r w:rsidR="00F25369" w:rsidRPr="00CC5177">
        <w:rPr>
          <w:b/>
          <w:bCs w:val="0"/>
          <w:sz w:val="24"/>
          <w:szCs w:val="24"/>
        </w:rPr>
        <w:t xml:space="preserve"> </w:t>
      </w:r>
      <w:r w:rsidRPr="00CC5177">
        <w:rPr>
          <w:b/>
          <w:bCs w:val="0"/>
          <w:sz w:val="24"/>
          <w:szCs w:val="24"/>
        </w:rPr>
        <w:t>RENEWAL PROJECTS</w:t>
      </w:r>
      <w:r w:rsidRPr="00CC5177">
        <w:rPr>
          <w:b/>
          <w:bCs w:val="0"/>
          <w:sz w:val="24"/>
          <w:szCs w:val="24"/>
        </w:rPr>
        <w:br/>
        <w:t>Scoring Tool</w:t>
      </w:r>
    </w:p>
    <w:p w14:paraId="15F75BEF" w14:textId="77777777" w:rsidR="00B30D2D" w:rsidRDefault="00B30D2D" w:rsidP="00B214ED">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rsidRPr="00CC5177">
        <w:t>Summary</w:t>
      </w:r>
      <w:r>
        <w:t xml:space="preserve"> of Factors</w:t>
      </w:r>
    </w:p>
    <w:p w14:paraId="4D8EAF06" w14:textId="77777777" w:rsidR="00B30D2D" w:rsidRDefault="00B30D2D" w:rsidP="00433CAB">
      <w:pPr>
        <w:spacing w:line="240" w:lineRule="auto"/>
      </w:pPr>
      <w:r w:rsidRPr="00B30D2D">
        <w:t>Threshold</w:t>
      </w:r>
      <w:r>
        <w:t xml:space="preserve"> Requirements – </w:t>
      </w:r>
      <w:r w:rsidRPr="00FA3CD2">
        <w:rPr>
          <w:b/>
        </w:rPr>
        <w:t>not scored</w:t>
      </w:r>
    </w:p>
    <w:p w14:paraId="75DD52CA" w14:textId="4A5B8416" w:rsidR="00B30D2D" w:rsidRPr="00B30D2D" w:rsidRDefault="00B30D2D" w:rsidP="00433CAB">
      <w:pPr>
        <w:numPr>
          <w:ilvl w:val="0"/>
          <w:numId w:val="1"/>
        </w:numPr>
        <w:spacing w:line="240" w:lineRule="auto"/>
      </w:pPr>
      <w:r w:rsidRPr="00B30D2D">
        <w:t>Outcomes Supporting System Performance Measures</w:t>
      </w:r>
      <w:r w:rsidRPr="00B30D2D">
        <w:rPr>
          <w:rStyle w:val="FootnoteReference"/>
        </w:rPr>
        <w:footnoteReference w:id="2"/>
      </w:r>
      <w:r>
        <w:t xml:space="preserve"> – </w:t>
      </w:r>
      <w:r w:rsidR="00984104">
        <w:rPr>
          <w:b/>
        </w:rPr>
        <w:t>5</w:t>
      </w:r>
      <w:r w:rsidR="00B56B1B">
        <w:rPr>
          <w:b/>
        </w:rPr>
        <w:t>5</w:t>
      </w:r>
      <w:r w:rsidR="00000F9F" w:rsidRPr="00B30D2D">
        <w:rPr>
          <w:b/>
        </w:rPr>
        <w:t xml:space="preserve"> </w:t>
      </w:r>
      <w:r w:rsidRPr="00B30D2D">
        <w:rPr>
          <w:b/>
        </w:rPr>
        <w:t>points</w:t>
      </w:r>
    </w:p>
    <w:p w14:paraId="46BE18E0" w14:textId="71AE6694" w:rsidR="00B30D2D" w:rsidRPr="00B30D2D" w:rsidRDefault="00B30D2D" w:rsidP="00433CAB">
      <w:pPr>
        <w:numPr>
          <w:ilvl w:val="0"/>
          <w:numId w:val="1"/>
        </w:numPr>
        <w:spacing w:line="240" w:lineRule="auto"/>
      </w:pPr>
      <w:r w:rsidRPr="00B30D2D">
        <w:t>Data Quality</w:t>
      </w:r>
      <w:r>
        <w:t xml:space="preserve"> – </w:t>
      </w:r>
      <w:r w:rsidR="00BD6C25">
        <w:rPr>
          <w:b/>
        </w:rPr>
        <w:t>20</w:t>
      </w:r>
      <w:r w:rsidRPr="00B30D2D">
        <w:rPr>
          <w:b/>
        </w:rPr>
        <w:t xml:space="preserve"> points</w:t>
      </w:r>
    </w:p>
    <w:p w14:paraId="05CD2F35" w14:textId="67CBC868" w:rsidR="00B30D2D" w:rsidRPr="00C37E2B" w:rsidRDefault="00C57773" w:rsidP="00433CAB">
      <w:pPr>
        <w:numPr>
          <w:ilvl w:val="0"/>
          <w:numId w:val="1"/>
        </w:numPr>
        <w:spacing w:line="240" w:lineRule="auto"/>
      </w:pPr>
      <w:r>
        <w:t xml:space="preserve">System </w:t>
      </w:r>
      <w:r w:rsidR="00063A69">
        <w:t>Improvement &amp; Priorities</w:t>
      </w:r>
      <w:r w:rsidR="00B30D2D">
        <w:t xml:space="preserve">– </w:t>
      </w:r>
      <w:r w:rsidR="00310EB9">
        <w:rPr>
          <w:b/>
        </w:rPr>
        <w:t>26</w:t>
      </w:r>
      <w:r w:rsidR="00B30D2D" w:rsidRPr="00B30D2D">
        <w:rPr>
          <w:b/>
        </w:rPr>
        <w:t xml:space="preserve"> points</w:t>
      </w:r>
    </w:p>
    <w:p w14:paraId="1BEFFC91" w14:textId="0E51B82B" w:rsidR="00B30D2D" w:rsidRPr="00C91503" w:rsidRDefault="001959F6" w:rsidP="00433CAB">
      <w:pPr>
        <w:pStyle w:val="ListParagraph"/>
        <w:numPr>
          <w:ilvl w:val="0"/>
          <w:numId w:val="1"/>
        </w:numPr>
        <w:spacing w:line="240" w:lineRule="auto"/>
        <w:contextualSpacing w:val="0"/>
      </w:pPr>
      <w:r>
        <w:t>Strategy</w:t>
      </w:r>
      <w:r w:rsidR="00EA2443">
        <w:t xml:space="preserve">: Priority Project Types (PH) &amp; </w:t>
      </w:r>
      <w:r w:rsidR="00BF20BC">
        <w:t>P</w:t>
      </w:r>
      <w:r w:rsidR="00B30D2D" w:rsidRPr="00B30D2D">
        <w:t>opulation Bonus</w:t>
      </w:r>
      <w:r w:rsidR="00B30D2D" w:rsidRPr="00B30D2D">
        <w:rPr>
          <w:rStyle w:val="FootnoteReference"/>
        </w:rPr>
        <w:footnoteReference w:id="3"/>
      </w:r>
      <w:r w:rsidR="00B30D2D">
        <w:t xml:space="preserve"> –</w:t>
      </w:r>
      <w:r w:rsidR="00984104">
        <w:t xml:space="preserve"> </w:t>
      </w:r>
      <w:r w:rsidR="00984104">
        <w:rPr>
          <w:b/>
        </w:rPr>
        <w:t>5</w:t>
      </w:r>
      <w:r w:rsidR="00000F9F">
        <w:rPr>
          <w:b/>
        </w:rPr>
        <w:t xml:space="preserve"> </w:t>
      </w:r>
      <w:r w:rsidR="00B30D2D" w:rsidRPr="00BF20BC">
        <w:rPr>
          <w:b/>
        </w:rPr>
        <w:t>points</w:t>
      </w:r>
    </w:p>
    <w:p w14:paraId="59559413" w14:textId="5E1CB250" w:rsidR="00DA367B" w:rsidRPr="006C08C3" w:rsidRDefault="00C91503" w:rsidP="00433CAB">
      <w:pPr>
        <w:spacing w:line="240" w:lineRule="auto"/>
        <w:rPr>
          <w:b/>
          <w:bCs w:val="0"/>
        </w:rPr>
      </w:pPr>
      <w:r>
        <w:t>TOTAL:</w:t>
      </w:r>
      <w:r w:rsidRPr="00B30D2D">
        <w:t xml:space="preserve"> </w:t>
      </w:r>
      <w:r w:rsidRPr="00C91503">
        <w:rPr>
          <w:b/>
          <w:bCs w:val="0"/>
        </w:rPr>
        <w:t>1</w:t>
      </w:r>
      <w:r w:rsidR="00984104">
        <w:rPr>
          <w:b/>
          <w:bCs w:val="0"/>
        </w:rPr>
        <w:t>0</w:t>
      </w:r>
      <w:r w:rsidR="003A7E76">
        <w:rPr>
          <w:b/>
          <w:bCs w:val="0"/>
        </w:rPr>
        <w:t>6</w:t>
      </w:r>
      <w:r w:rsidRPr="00C91503">
        <w:rPr>
          <w:b/>
          <w:bCs w:val="0"/>
        </w:rPr>
        <w:t xml:space="preserve"> points</w:t>
      </w:r>
    </w:p>
    <w:p w14:paraId="60B9041E" w14:textId="77777777" w:rsidR="00B30D2D" w:rsidRDefault="00B30D2D" w:rsidP="00B214ED">
      <w:pPr>
        <w:pStyle w:val="Heading1"/>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t>Threshold Requirements</w:t>
      </w:r>
    </w:p>
    <w:p w14:paraId="34DFCAA4" w14:textId="77777777" w:rsidR="00B30D2D" w:rsidRDefault="00B30D2D" w:rsidP="00433CAB">
      <w:pPr>
        <w:spacing w:line="240" w:lineRule="auto"/>
      </w:pPr>
      <w:r w:rsidRPr="00B30D2D">
        <w:t>These factors are required, but not scored. If the project indicates “no” for any threshold criteria, it is ineligible for CoC funding.</w:t>
      </w:r>
    </w:p>
    <w:p w14:paraId="30641B3D" w14:textId="357FC408" w:rsidR="00000F9F" w:rsidRPr="00984328" w:rsidRDefault="00000F9F" w:rsidP="00433CAB">
      <w:pPr>
        <w:numPr>
          <w:ilvl w:val="0"/>
          <w:numId w:val="2"/>
        </w:numPr>
        <w:spacing w:line="240" w:lineRule="auto"/>
        <w:rPr>
          <w:color w:val="000000" w:themeColor="text1"/>
        </w:rPr>
      </w:pPr>
      <w:r w:rsidRPr="00984328">
        <w:rPr>
          <w:b/>
          <w:bCs w:val="0"/>
          <w:color w:val="000000" w:themeColor="text1"/>
        </w:rPr>
        <w:t xml:space="preserve">Services Standards.  </w:t>
      </w:r>
      <w:r w:rsidR="00162555" w:rsidRPr="00984328">
        <w:rPr>
          <w:color w:val="000000" w:themeColor="text1"/>
        </w:rPr>
        <w:t>Applicant</w:t>
      </w:r>
      <w:r w:rsidR="008503F0" w:rsidRPr="00984328">
        <w:rPr>
          <w:color w:val="000000" w:themeColor="text1"/>
        </w:rPr>
        <w:t xml:space="preserve"> </w:t>
      </w:r>
      <w:r w:rsidR="002F771D" w:rsidRPr="00984328">
        <w:rPr>
          <w:color w:val="000000" w:themeColor="text1"/>
        </w:rPr>
        <w:t xml:space="preserve">participated in </w:t>
      </w:r>
      <w:r w:rsidR="008503F0" w:rsidRPr="00984328">
        <w:rPr>
          <w:color w:val="000000" w:themeColor="text1"/>
        </w:rPr>
        <w:t>the</w:t>
      </w:r>
      <w:r w:rsidRPr="00984328">
        <w:rPr>
          <w:color w:val="000000" w:themeColor="text1"/>
        </w:rPr>
        <w:t xml:space="preserve"> A Way Home for Tulsa Services Standards fidelity </w:t>
      </w:r>
      <w:r w:rsidR="008503F0" w:rsidRPr="00984328">
        <w:rPr>
          <w:color w:val="000000" w:themeColor="text1"/>
        </w:rPr>
        <w:t>assessment and action plan</w:t>
      </w:r>
      <w:r w:rsidR="002F771D" w:rsidRPr="00984328">
        <w:rPr>
          <w:color w:val="000000" w:themeColor="text1"/>
        </w:rPr>
        <w:t>ning process</w:t>
      </w:r>
      <w:r w:rsidR="008503F0" w:rsidRPr="00984328">
        <w:rPr>
          <w:color w:val="000000" w:themeColor="text1"/>
        </w:rPr>
        <w:t xml:space="preserve"> during the spring TA meetings with Homebase and Housing Solutions</w:t>
      </w:r>
      <w:r w:rsidRPr="00984328">
        <w:rPr>
          <w:color w:val="000000" w:themeColor="text1"/>
        </w:rPr>
        <w:t>.</w:t>
      </w:r>
    </w:p>
    <w:p w14:paraId="086DC3F5" w14:textId="6E543AE3" w:rsidR="00B30D2D" w:rsidRDefault="00B30D2D" w:rsidP="00433CAB">
      <w:pPr>
        <w:numPr>
          <w:ilvl w:val="0"/>
          <w:numId w:val="2"/>
        </w:numPr>
        <w:spacing w:line="240" w:lineRule="auto"/>
      </w:pPr>
      <w:r w:rsidRPr="00B30D2D">
        <w:rPr>
          <w:b/>
        </w:rPr>
        <w:t>HMIS Implementation.</w:t>
      </w:r>
      <w:r>
        <w:t xml:space="preserve">  Projects are required to participate in HMIS, unless the project is operated by a victim services provider</w:t>
      </w:r>
      <w:r w:rsidR="00963C31">
        <w:t xml:space="preserve">.  </w:t>
      </w:r>
      <w:r w:rsidR="00963C31" w:rsidRPr="00963C31">
        <w:t xml:space="preserve">Victim service providers must use a comparable database that complies with the federal HMIS data and technical standards.  </w:t>
      </w:r>
    </w:p>
    <w:p w14:paraId="76034154" w14:textId="1471E095" w:rsidR="00B30D2D" w:rsidRDefault="00B30D2D" w:rsidP="00433CAB">
      <w:pPr>
        <w:numPr>
          <w:ilvl w:val="0"/>
          <w:numId w:val="2"/>
        </w:numPr>
        <w:spacing w:line="240" w:lineRule="auto"/>
      </w:pPr>
      <w:r w:rsidRPr="00B30D2D">
        <w:rPr>
          <w:b/>
        </w:rPr>
        <w:t>Coordinated Entry.</w:t>
      </w:r>
      <w:r>
        <w:t xml:space="preserve">  Projects are required to participate in Coordinated Entry </w:t>
      </w:r>
      <w:r w:rsidR="00F44B3B">
        <w:t>(</w:t>
      </w:r>
      <w:r>
        <w:t>when it is available for the project type</w:t>
      </w:r>
      <w:r w:rsidR="00F44B3B">
        <w:t xml:space="preserve">) </w:t>
      </w:r>
      <w:r w:rsidR="00F44B3B" w:rsidRPr="00F44B3B">
        <w:t xml:space="preserve">in compliance with the CoC's Coordinated Entry </w:t>
      </w:r>
      <w:r w:rsidR="00F44B3B">
        <w:t>standards</w:t>
      </w:r>
      <w:r w:rsidR="00F44B3B" w:rsidRPr="00F44B3B">
        <w:t xml:space="preserve"> and HUD's Coordinated Entry Notice.</w:t>
      </w:r>
    </w:p>
    <w:p w14:paraId="75EE1D9C" w14:textId="637B4C39" w:rsidR="00B30D2D" w:rsidRDefault="00B30D2D" w:rsidP="00433CAB">
      <w:pPr>
        <w:numPr>
          <w:ilvl w:val="0"/>
          <w:numId w:val="2"/>
        </w:numPr>
        <w:spacing w:line="240" w:lineRule="auto"/>
      </w:pPr>
      <w:r w:rsidRPr="00B30D2D">
        <w:rPr>
          <w:b/>
        </w:rPr>
        <w:t>HUD Threshold.</w:t>
      </w:r>
      <w:r>
        <w:t xml:space="preserve">  Projects will be reviewed for compliance with the eligibility requirements of the CoC Interim Rule and Subsequent Notices and must meet the threshold requirements outlined in the </w:t>
      </w:r>
      <w:r w:rsidR="002B7E2F">
        <w:t>202</w:t>
      </w:r>
      <w:r w:rsidR="00AD672A">
        <w:t>3</w:t>
      </w:r>
      <w:r>
        <w:t xml:space="preserve"> Notice of Funding Availability.</w:t>
      </w:r>
    </w:p>
    <w:p w14:paraId="652DFAAC" w14:textId="3EEC828B" w:rsidR="00FA3CD2" w:rsidRPr="00CE741E" w:rsidRDefault="00B30D2D" w:rsidP="00433CAB">
      <w:pPr>
        <w:numPr>
          <w:ilvl w:val="0"/>
          <w:numId w:val="2"/>
        </w:numPr>
        <w:spacing w:line="240" w:lineRule="auto"/>
      </w:pPr>
      <w:r w:rsidRPr="00B30D2D">
        <w:rPr>
          <w:b/>
        </w:rPr>
        <w:lastRenderedPageBreak/>
        <w:t>HUD Policies.</w:t>
      </w:r>
      <w:r>
        <w:t xml:space="preserve">  Projects are required to have policies regarding termination of assistance, client grievances, Equal Access, ADA and fair housing requirements, VAWA protection, and confidentiality that are compliant with HUD CoC Program requirements.</w:t>
      </w:r>
    </w:p>
    <w:p w14:paraId="2FF67240" w14:textId="1C722067" w:rsidR="00B30D2D" w:rsidRDefault="00B30D2D" w:rsidP="005D57A4">
      <w:pPr>
        <w:pStyle w:val="Heading1"/>
        <w:numPr>
          <w:ilvl w:val="0"/>
          <w:numId w:val="3"/>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t>Outcomes Supporting System Performance Measures</w:t>
      </w:r>
      <w:r w:rsidRPr="00B30D2D">
        <w:t xml:space="preserve"> – </w:t>
      </w:r>
      <w:r w:rsidR="00984104">
        <w:t>5</w:t>
      </w:r>
      <w:r w:rsidR="0038631B">
        <w:t>5</w:t>
      </w:r>
      <w:r w:rsidR="00FB4EE1">
        <w:t xml:space="preserve"> </w:t>
      </w:r>
      <w:r w:rsidRPr="00B30D2D">
        <w:t>points</w:t>
      </w:r>
    </w:p>
    <w:p w14:paraId="1C89CBF5" w14:textId="4AA23BF8" w:rsidR="00B30D2D" w:rsidRDefault="00B30D2D" w:rsidP="00433CAB">
      <w:pPr>
        <w:spacing w:line="240" w:lineRule="auto"/>
      </w:pPr>
      <w:r w:rsidRPr="00B30D2D">
        <w:t xml:space="preserve">Overall, has the project been performing satisfactorily and effectively addressing the need(s) for which it was designed? </w:t>
      </w:r>
      <w:r>
        <w:t xml:space="preserve"> </w:t>
      </w:r>
      <w:r w:rsidRPr="00CC5177">
        <w:t>Keep</w:t>
      </w:r>
      <w:r w:rsidRPr="00B30D2D">
        <w:t xml:space="preserve"> in mind that outcomes will naturally be lower in a population with more </w:t>
      </w:r>
      <w:r>
        <w:t>complex</w:t>
      </w:r>
      <w:r w:rsidRPr="00B30D2D">
        <w:t xml:space="preserve"> needs. </w:t>
      </w:r>
      <w:r>
        <w:t xml:space="preserve"> </w:t>
      </w:r>
      <w:r w:rsidRPr="00B30D2D">
        <w:t xml:space="preserve">Such populations include </w:t>
      </w:r>
      <w:r w:rsidR="00300ADF">
        <w:t xml:space="preserve">refugees or immigrants, </w:t>
      </w:r>
      <w:r w:rsidRPr="00B30D2D">
        <w:t>persons with current or past substance abuse</w:t>
      </w:r>
      <w:r w:rsidR="002533D3">
        <w:t xml:space="preserve"> or serious mental illness</w:t>
      </w:r>
      <w:r w:rsidRPr="00B30D2D">
        <w:t>, a history of victimization (e.g., domestic violence, dating violence, sexual assault, stalking, human trafficking), criminal histories, and chronic homelessness.</w:t>
      </w:r>
    </w:p>
    <w:p w14:paraId="6D622D26" w14:textId="77777777" w:rsidR="00B30D2D" w:rsidRPr="00CC5177" w:rsidRDefault="00B30D2D"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rsidRPr="00CC5177">
        <w:t>1A. Utilization</w:t>
      </w:r>
      <w:r w:rsidR="00963C31" w:rsidRPr="00CC5177">
        <w:rPr>
          <w:rStyle w:val="FootnoteReference"/>
        </w:rPr>
        <w:footnoteReference w:id="4"/>
      </w:r>
    </w:p>
    <w:p w14:paraId="69A97B3A" w14:textId="71B824EC" w:rsidR="00763B90" w:rsidRDefault="00763B90" w:rsidP="00433CAB">
      <w:pPr>
        <w:numPr>
          <w:ilvl w:val="0"/>
          <w:numId w:val="5"/>
        </w:numPr>
        <w:spacing w:line="240" w:lineRule="auto"/>
      </w:pPr>
      <w:r>
        <w:t>Scored in Presto</w:t>
      </w:r>
    </w:p>
    <w:p w14:paraId="6A6AFF04" w14:textId="329A6F38" w:rsidR="00EB170F" w:rsidRDefault="00EB170F" w:rsidP="00433CAB">
      <w:pPr>
        <w:numPr>
          <w:ilvl w:val="0"/>
          <w:numId w:val="5"/>
        </w:numPr>
        <w:spacing w:line="240" w:lineRule="auto"/>
      </w:pPr>
      <w:r>
        <w:t xml:space="preserve">Calculated based on HMIS </w:t>
      </w:r>
      <w:r w:rsidR="0069027F">
        <w:t xml:space="preserve">or comparable database </w:t>
      </w:r>
      <w:r>
        <w:t>data</w:t>
      </w:r>
    </w:p>
    <w:p w14:paraId="25C6322B" w14:textId="77777777" w:rsidR="00963C31" w:rsidRDefault="00963C31" w:rsidP="00433CAB">
      <w:pPr>
        <w:numPr>
          <w:ilvl w:val="0"/>
          <w:numId w:val="5"/>
        </w:numPr>
        <w:spacing w:line="240" w:lineRule="auto"/>
      </w:pPr>
      <w:r w:rsidRPr="00963C31">
        <w:t>Informed by supplemental information submitted as part of the proposal</w:t>
      </w:r>
    </w:p>
    <w:p w14:paraId="3F7F5CCF" w14:textId="2435DCC3" w:rsidR="00963C31" w:rsidRPr="00963C31" w:rsidRDefault="00963C31" w:rsidP="00433CAB">
      <w:pPr>
        <w:spacing w:line="240" w:lineRule="auto"/>
      </w:pPr>
      <w:r w:rsidRPr="4A844951">
        <w:rPr>
          <w:rStyle w:val="IntenseEmphasis"/>
        </w:rPr>
        <w:t xml:space="preserve">Criteria: </w:t>
      </w:r>
      <w:r>
        <w:t>Is the project serving the number of people it was designed to serve?</w:t>
      </w:r>
    </w:p>
    <w:p w14:paraId="14184C17" w14:textId="2CBDD26A" w:rsidR="00963C31" w:rsidRDefault="00963C31" w:rsidP="00433CAB">
      <w:pPr>
        <w:spacing w:line="240" w:lineRule="auto"/>
      </w:pPr>
      <w:r w:rsidRPr="00963C31">
        <w:t xml:space="preserve">Panelists </w:t>
      </w:r>
      <w:r w:rsidR="00EF177E">
        <w:t>may</w:t>
      </w:r>
      <w:r w:rsidRPr="00963C31">
        <w:t xml:space="preserve"> exercise discretion </w:t>
      </w:r>
      <w:r w:rsidR="0069027F">
        <w:t xml:space="preserve">and adjust from the scaled score by one step </w:t>
      </w:r>
      <w:r w:rsidRPr="00963C31">
        <w:t xml:space="preserve">based on factors including but not </w:t>
      </w:r>
      <w:r w:rsidRPr="00984328">
        <w:rPr>
          <w:color w:val="000000" w:themeColor="text1"/>
        </w:rPr>
        <w:t xml:space="preserve">limited to </w:t>
      </w:r>
      <w:r w:rsidR="002822E1" w:rsidRPr="00984328">
        <w:rPr>
          <w:color w:val="000000" w:themeColor="text1"/>
        </w:rPr>
        <w:t xml:space="preserve">historic performance, time in operation for recently funded programs applying for their first renewal with APR data, </w:t>
      </w:r>
      <w:r w:rsidRPr="00984328">
        <w:rPr>
          <w:color w:val="000000" w:themeColor="text1"/>
        </w:rPr>
        <w:t xml:space="preserve">average </w:t>
      </w:r>
      <w:r w:rsidRPr="00963C31">
        <w:t xml:space="preserve">annual occupancy HMIS </w:t>
      </w:r>
      <w:r w:rsidR="0069027F">
        <w:t xml:space="preserve">or comparable database </w:t>
      </w:r>
      <w:r w:rsidRPr="00963C31">
        <w:t>data provided by the applicant, occupancy rate trending up or down, project size, population served, and facility status issues beyond the project’s sphere of influence.</w:t>
      </w:r>
    </w:p>
    <w:p w14:paraId="032BCE80" w14:textId="77777777" w:rsidR="00963C31" w:rsidRPr="00963C31" w:rsidRDefault="00963C31" w:rsidP="00433CAB">
      <w:pPr>
        <w:spacing w:line="240" w:lineRule="auto"/>
        <w:rPr>
          <w:b/>
        </w:rPr>
      </w:pPr>
      <w:r w:rsidRPr="00963C31">
        <w:rPr>
          <w:rStyle w:val="IntenseEmphasis"/>
        </w:rPr>
        <w:t>Calculation:</w:t>
      </w:r>
      <w:r>
        <w:t xml:space="preserve"> </w:t>
      </w:r>
      <w:r w:rsidRPr="00963C31">
        <w:t>Average Number of</w:t>
      </w:r>
      <w:r w:rsidRPr="00963C31">
        <w:rPr>
          <w:b/>
        </w:rPr>
        <w:t xml:space="preserve"> </w:t>
      </w:r>
      <w:r w:rsidRPr="00963C31">
        <w:t xml:space="preserve">Households Served Across Four Points in Time ÷ Units Funded </w:t>
      </w:r>
    </w:p>
    <w:p w14:paraId="429DA432" w14:textId="046329BE" w:rsidR="00963C31" w:rsidRDefault="6621B6D7" w:rsidP="00433CAB">
      <w:pPr>
        <w:spacing w:line="240" w:lineRule="auto"/>
      </w:pPr>
      <w:r>
        <w:t>[(APR 8b January Total + APR 8b April Total + APR 8b July Total + APR 8b October Total) ÷ 4] ÷ Project Application 4B Total Units OR 5A Total Households</w:t>
      </w:r>
    </w:p>
    <w:p w14:paraId="34B0E5A3" w14:textId="77777777" w:rsidR="00EF177E" w:rsidRPr="00EF177E" w:rsidRDefault="00EF177E" w:rsidP="00433CAB">
      <w:pPr>
        <w:spacing w:line="240" w:lineRule="auto"/>
        <w:rPr>
          <w:rStyle w:val="IntenseEmphasis"/>
          <w:b w:val="0"/>
          <w:bCs/>
        </w:rPr>
      </w:pPr>
      <w:r>
        <w:rPr>
          <w:rStyle w:val="IntenseEmphasis"/>
        </w:rPr>
        <w:t xml:space="preserve">Community Benchmark: </w:t>
      </w:r>
      <w:r>
        <w:rPr>
          <w:rStyle w:val="IntenseEmphasis"/>
          <w:b w:val="0"/>
          <w:bCs/>
        </w:rPr>
        <w:t>90%</w:t>
      </w:r>
    </w:p>
    <w:p w14:paraId="01667609" w14:textId="77777777" w:rsidR="00EB170F" w:rsidRPr="00EB170F" w:rsidRDefault="00EB170F" w:rsidP="00433CAB">
      <w:pPr>
        <w:spacing w:line="240" w:lineRule="auto"/>
        <w:rPr>
          <w:rFonts w:ascii="Arial" w:hAnsi="Arial"/>
          <w:szCs w:val="22"/>
        </w:rPr>
      </w:pPr>
      <w:r>
        <w:rPr>
          <w:rStyle w:val="IntenseEmphasis"/>
        </w:rPr>
        <w:t>Scale</w:t>
      </w:r>
      <w:r w:rsidRPr="00963C31">
        <w:rPr>
          <w:rStyle w:val="IntenseEmphasis"/>
        </w:rPr>
        <w:t>:</w:t>
      </w:r>
      <w:r>
        <w:rPr>
          <w:rFonts w:ascii="Arial" w:hAnsi="Arial"/>
          <w:szCs w:val="22"/>
        </w:rPr>
        <w:t xml:space="preserve"> </w:t>
      </w:r>
    </w:p>
    <w:p w14:paraId="52CAE640" w14:textId="77777777" w:rsidR="00EB170F" w:rsidRDefault="00EB170F" w:rsidP="00907FEB">
      <w:pPr>
        <w:numPr>
          <w:ilvl w:val="0"/>
          <w:numId w:val="6"/>
        </w:numPr>
        <w:spacing w:before="0" w:after="0" w:line="240" w:lineRule="auto"/>
      </w:pPr>
      <w:r>
        <w:t>90-100%</w:t>
      </w:r>
      <w:r>
        <w:tab/>
        <w:t>10 points</w:t>
      </w:r>
    </w:p>
    <w:p w14:paraId="4CEFFAD2" w14:textId="1033D060" w:rsidR="00EB170F" w:rsidRDefault="00105935" w:rsidP="00907FEB">
      <w:pPr>
        <w:numPr>
          <w:ilvl w:val="0"/>
          <w:numId w:val="6"/>
        </w:numPr>
        <w:spacing w:before="0" w:after="0" w:line="240" w:lineRule="auto"/>
      </w:pPr>
      <w:r>
        <w:t>78.9</w:t>
      </w:r>
      <w:r w:rsidR="00EB170F">
        <w:t>-89.9%</w:t>
      </w:r>
      <w:r w:rsidR="00EB170F">
        <w:tab/>
        <w:t>8 points</w:t>
      </w:r>
    </w:p>
    <w:p w14:paraId="2D7619DD" w14:textId="14FCBD47" w:rsidR="00EB170F" w:rsidRDefault="00105935" w:rsidP="00907FEB">
      <w:pPr>
        <w:numPr>
          <w:ilvl w:val="0"/>
          <w:numId w:val="6"/>
        </w:numPr>
        <w:spacing w:before="0" w:after="0" w:line="240" w:lineRule="auto"/>
      </w:pPr>
      <w:r>
        <w:t>67.6</w:t>
      </w:r>
      <w:r w:rsidR="00EB170F">
        <w:t>-</w:t>
      </w:r>
      <w:r w:rsidR="004676A3">
        <w:t>7</w:t>
      </w:r>
      <w:r>
        <w:t>8.</w:t>
      </w:r>
      <w:r w:rsidR="004676A3">
        <w:t>8</w:t>
      </w:r>
      <w:r w:rsidR="00EB170F">
        <w:t>%</w:t>
      </w:r>
      <w:r w:rsidR="00EB170F">
        <w:tab/>
        <w:t>6 points</w:t>
      </w:r>
    </w:p>
    <w:p w14:paraId="26CB0961" w14:textId="7EE82390" w:rsidR="00EB170F" w:rsidRDefault="00105935" w:rsidP="00907FEB">
      <w:pPr>
        <w:numPr>
          <w:ilvl w:val="0"/>
          <w:numId w:val="6"/>
        </w:numPr>
        <w:spacing w:before="0" w:after="0" w:line="240" w:lineRule="auto"/>
      </w:pPr>
      <w:r>
        <w:t>56.4</w:t>
      </w:r>
      <w:r w:rsidR="00EB170F">
        <w:t>-</w:t>
      </w:r>
      <w:r>
        <w:t>67.5</w:t>
      </w:r>
      <w:r w:rsidR="00EB170F">
        <w:t>%</w:t>
      </w:r>
      <w:r w:rsidR="00EB170F">
        <w:tab/>
      </w:r>
      <w:r w:rsidR="00CC5177">
        <w:t>4</w:t>
      </w:r>
      <w:r w:rsidR="00EB170F">
        <w:t xml:space="preserve"> points</w:t>
      </w:r>
    </w:p>
    <w:p w14:paraId="56339CC3" w14:textId="2D8AD0A9" w:rsidR="00CC5177" w:rsidRDefault="00105935" w:rsidP="00907FEB">
      <w:pPr>
        <w:numPr>
          <w:ilvl w:val="0"/>
          <w:numId w:val="6"/>
        </w:numPr>
        <w:spacing w:before="0" w:after="0" w:line="240" w:lineRule="auto"/>
      </w:pPr>
      <w:r>
        <w:t>45.1</w:t>
      </w:r>
      <w:r w:rsidR="00CC5177">
        <w:t>-</w:t>
      </w:r>
      <w:r>
        <w:t>56.3</w:t>
      </w:r>
      <w:r w:rsidR="00CC5177">
        <w:t>%</w:t>
      </w:r>
      <w:r w:rsidR="00CC5177">
        <w:tab/>
        <w:t>2 points</w:t>
      </w:r>
    </w:p>
    <w:p w14:paraId="1511CC78" w14:textId="1074755E" w:rsidR="00EB170F" w:rsidRDefault="00EB170F" w:rsidP="00907FEB">
      <w:pPr>
        <w:numPr>
          <w:ilvl w:val="0"/>
          <w:numId w:val="6"/>
        </w:numPr>
        <w:spacing w:before="0" w:after="0" w:line="240" w:lineRule="auto"/>
      </w:pPr>
      <w:r>
        <w:t>0-4</w:t>
      </w:r>
      <w:r w:rsidR="00105935">
        <w:t>5</w:t>
      </w:r>
      <w:r>
        <w:t>%</w:t>
      </w:r>
      <w:r>
        <w:tab/>
      </w:r>
      <w:r w:rsidR="004676A3">
        <w:tab/>
      </w:r>
      <w:r>
        <w:t>0 points</w:t>
      </w:r>
    </w:p>
    <w:p w14:paraId="66DDD316" w14:textId="77777777" w:rsidR="00EB170F" w:rsidRPr="00CC5177" w:rsidRDefault="00EB170F"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rsidRPr="00CC5177">
        <w:t>1B. Housing Stability</w:t>
      </w:r>
    </w:p>
    <w:p w14:paraId="753C6DAA" w14:textId="3A5CDB94" w:rsidR="0064152D" w:rsidRPr="0064152D" w:rsidRDefault="0064152D" w:rsidP="00433CAB">
      <w:pPr>
        <w:pStyle w:val="ListParagraph"/>
        <w:numPr>
          <w:ilvl w:val="0"/>
          <w:numId w:val="5"/>
        </w:numPr>
        <w:spacing w:after="0" w:line="240" w:lineRule="auto"/>
        <w:contextualSpacing w:val="0"/>
        <w:rPr>
          <w:rFonts w:eastAsia="Times New Roman" w:cs="Times New Roman"/>
          <w:bCs w:val="0"/>
          <w:szCs w:val="20"/>
        </w:rPr>
      </w:pPr>
      <w:r w:rsidRPr="006C08C3">
        <w:rPr>
          <w:rFonts w:eastAsia="Times New Roman" w:cs="Times New Roman"/>
          <w:bCs w:val="0"/>
          <w:szCs w:val="20"/>
        </w:rPr>
        <w:t>Scored in Presto</w:t>
      </w:r>
    </w:p>
    <w:p w14:paraId="134A7762" w14:textId="502D4EFF" w:rsidR="004B6E98" w:rsidRPr="0069027F" w:rsidRDefault="004B6E98" w:rsidP="00433CAB">
      <w:pPr>
        <w:pStyle w:val="ListParagraph"/>
        <w:numPr>
          <w:ilvl w:val="0"/>
          <w:numId w:val="5"/>
        </w:numPr>
        <w:spacing w:after="0" w:line="240" w:lineRule="auto"/>
        <w:contextualSpacing w:val="0"/>
        <w:rPr>
          <w:rFonts w:eastAsia="Times New Roman" w:cs="Times New Roman"/>
          <w:bCs w:val="0"/>
          <w:color w:val="auto"/>
          <w:sz w:val="24"/>
          <w:szCs w:val="24"/>
        </w:rPr>
      </w:pPr>
      <w:r w:rsidRPr="0069027F">
        <w:rPr>
          <w:rFonts w:eastAsia="Times New Roman" w:cs="Times New Roman"/>
          <w:bCs w:val="0"/>
          <w:szCs w:val="20"/>
        </w:rPr>
        <w:t>Scoring is dependent on project component type</w:t>
      </w:r>
    </w:p>
    <w:p w14:paraId="66F7D55F" w14:textId="07AA2799" w:rsidR="00EB170F" w:rsidRDefault="00EB170F" w:rsidP="00433CAB">
      <w:pPr>
        <w:numPr>
          <w:ilvl w:val="0"/>
          <w:numId w:val="5"/>
        </w:numPr>
        <w:spacing w:line="240" w:lineRule="auto"/>
      </w:pPr>
      <w:r>
        <w:t xml:space="preserve">Calculated based on HMIS </w:t>
      </w:r>
      <w:r w:rsidR="0069027F">
        <w:t xml:space="preserve">or comparable database </w:t>
      </w:r>
      <w:r>
        <w:t>data</w:t>
      </w:r>
    </w:p>
    <w:p w14:paraId="4CC18A4F" w14:textId="77777777" w:rsidR="00EB170F" w:rsidRDefault="00EB170F" w:rsidP="00433CAB">
      <w:pPr>
        <w:numPr>
          <w:ilvl w:val="0"/>
          <w:numId w:val="5"/>
        </w:numPr>
        <w:spacing w:line="240" w:lineRule="auto"/>
      </w:pPr>
      <w:r w:rsidRPr="00963C31">
        <w:t>Informed by supplemental information submitted as part of the proposal</w:t>
      </w:r>
    </w:p>
    <w:p w14:paraId="14025412" w14:textId="77777777" w:rsidR="00E716DA" w:rsidRDefault="00E716DA" w:rsidP="00433CAB">
      <w:pPr>
        <w:spacing w:after="0" w:line="240" w:lineRule="auto"/>
        <w:rPr>
          <w:rFonts w:ascii="Helvetica Neue" w:hAnsi="Helvetica Neue"/>
          <w:b/>
          <w:color w:val="23D3CA"/>
          <w:spacing w:val="15"/>
          <w:szCs w:val="22"/>
        </w:rPr>
      </w:pPr>
      <w:r>
        <w:br w:type="page"/>
      </w:r>
    </w:p>
    <w:p w14:paraId="37E3C8A6" w14:textId="359E4679" w:rsidR="00EB170F" w:rsidRPr="005D57A4" w:rsidRDefault="00EF177E" w:rsidP="00433CAB">
      <w:pPr>
        <w:pStyle w:val="Heading3"/>
        <w:spacing w:before="120" w:line="240" w:lineRule="auto"/>
        <w:rPr>
          <w:color w:val="2F5496" w:themeColor="accent1" w:themeShade="BF"/>
        </w:rPr>
      </w:pPr>
      <w:r w:rsidRPr="005D57A4">
        <w:rPr>
          <w:color w:val="2F5496" w:themeColor="accent1" w:themeShade="BF"/>
        </w:rPr>
        <w:lastRenderedPageBreak/>
        <w:t>Permanent Supportive Housing</w:t>
      </w:r>
      <w:r w:rsidR="00CC5177" w:rsidRPr="005D57A4">
        <w:rPr>
          <w:rStyle w:val="FootnoteReference"/>
          <w:color w:val="2F5496" w:themeColor="accent1" w:themeShade="BF"/>
        </w:rPr>
        <w:footnoteReference w:id="5"/>
      </w:r>
    </w:p>
    <w:p w14:paraId="38955AE0" w14:textId="06EB9FC1" w:rsidR="00EF177E" w:rsidRPr="00EF177E" w:rsidRDefault="00EF177E" w:rsidP="00433CAB">
      <w:pPr>
        <w:spacing w:line="240" w:lineRule="auto"/>
      </w:pPr>
      <w:r>
        <w:rPr>
          <w:rStyle w:val="IntenseEmphasis"/>
        </w:rPr>
        <w:t xml:space="preserve">Criteria: </w:t>
      </w:r>
      <w:r>
        <w:t>Do</w:t>
      </w:r>
      <w:r w:rsidRPr="00EF177E">
        <w:t xml:space="preserve"> </w:t>
      </w:r>
      <w:r w:rsidR="006E47F3">
        <w:t>project participants</w:t>
      </w:r>
      <w:r w:rsidRPr="00EF177E">
        <w:t xml:space="preserve"> remain housed in the project or exit to other permanent housing</w:t>
      </w:r>
      <w:r>
        <w:t xml:space="preserve"> (</w:t>
      </w:r>
      <w:r w:rsidRPr="00EF177E">
        <w:t>excluding participants who pass away</w:t>
      </w:r>
      <w:r w:rsidR="001E2F61">
        <w:t xml:space="preserve"> and persons </w:t>
      </w:r>
      <w:r w:rsidR="001E2F61" w:rsidRPr="001E2F61">
        <w:t>who exit</w:t>
      </w:r>
      <w:r w:rsidR="001E2F61">
        <w:t xml:space="preserve"> </w:t>
      </w:r>
      <w:r w:rsidR="001E2F61" w:rsidRPr="001E2F61">
        <w:t xml:space="preserve">to Foster Care Home or Foster Care Group Home, Hospital or Other Residential Non-Psychiatric Medical Facility, </w:t>
      </w:r>
      <w:r w:rsidR="001E2F61">
        <w:t>or</w:t>
      </w:r>
      <w:r w:rsidR="001E2F61" w:rsidRPr="001E2F61">
        <w:t xml:space="preserve"> Long-term Care Facility or Nursing Home</w:t>
      </w:r>
      <w:r>
        <w:t>)?</w:t>
      </w:r>
    </w:p>
    <w:p w14:paraId="54CC23A8" w14:textId="507BC458" w:rsidR="00EF177E" w:rsidRDefault="00EF177E" w:rsidP="00433CAB">
      <w:pPr>
        <w:spacing w:line="240" w:lineRule="auto"/>
      </w:pPr>
      <w:r w:rsidRPr="00984328">
        <w:rPr>
          <w:color w:val="000000" w:themeColor="text1"/>
        </w:rPr>
        <w:t xml:space="preserve">Panelists may exercise discretion </w:t>
      </w:r>
      <w:r w:rsidR="0069027F" w:rsidRPr="00984328">
        <w:rPr>
          <w:color w:val="000000" w:themeColor="text1"/>
        </w:rPr>
        <w:t xml:space="preserve">and adjust from the scaled score by one step </w:t>
      </w:r>
      <w:r w:rsidRPr="00984328">
        <w:rPr>
          <w:color w:val="000000" w:themeColor="text1"/>
        </w:rPr>
        <w:t xml:space="preserve">based on factors including but not limited to </w:t>
      </w:r>
      <w:r w:rsidR="002822E1" w:rsidRPr="00984328">
        <w:rPr>
          <w:color w:val="000000" w:themeColor="text1"/>
        </w:rPr>
        <w:t xml:space="preserve">historic performance, time in operation for recently funded programs applying for their first renewal with APR data, </w:t>
      </w:r>
      <w:r w:rsidRPr="00984328">
        <w:rPr>
          <w:color w:val="000000" w:themeColor="text1"/>
        </w:rPr>
        <w:t xml:space="preserve">project size, population </w:t>
      </w:r>
      <w:r w:rsidRPr="00EF177E">
        <w:t>served, and circumstances beyond the project’s sphere of influence.</w:t>
      </w:r>
    </w:p>
    <w:p w14:paraId="3680CD88" w14:textId="617C7BF4" w:rsidR="00CC5177" w:rsidRDefault="00CC5177" w:rsidP="00433CAB">
      <w:pPr>
        <w:spacing w:line="240" w:lineRule="auto"/>
        <w:rPr>
          <w:b/>
        </w:rPr>
      </w:pPr>
      <w:r w:rsidRPr="00CC5177">
        <w:rPr>
          <w:rStyle w:val="IntenseEmphasis"/>
        </w:rPr>
        <w:t>Calculation:</w:t>
      </w:r>
      <w:r>
        <w:t xml:space="preserve"> </w:t>
      </w:r>
      <w:r w:rsidRPr="00CC5177">
        <w:t>(Total Stayers + Total Exits to PH) ÷ (Total Clients - Total Deceased</w:t>
      </w:r>
      <w:r w:rsidR="00725C19">
        <w:t xml:space="preserve"> - Total Exits to </w:t>
      </w:r>
      <w:r w:rsidR="00725C19" w:rsidRPr="00725C19">
        <w:t>Foster Care Home or Foster Care Group Home</w:t>
      </w:r>
      <w:r w:rsidR="00725C19">
        <w:t xml:space="preserve"> - Total Exits to </w:t>
      </w:r>
      <w:r w:rsidR="00725C19" w:rsidRPr="001E2F61">
        <w:t>Hospital or Other Residential Non-Psychiatric Medical Facility</w:t>
      </w:r>
      <w:r w:rsidR="00725C19">
        <w:t xml:space="preserve"> - Total Exits to </w:t>
      </w:r>
      <w:r w:rsidR="00725C19" w:rsidRPr="001E2F61">
        <w:t>Long-term Care Facility or Nursing Home</w:t>
      </w:r>
      <w:r w:rsidRPr="00CC5177">
        <w:t>)</w:t>
      </w:r>
    </w:p>
    <w:p w14:paraId="0659AAA9" w14:textId="2CB74591" w:rsidR="00CC5177" w:rsidRDefault="00CC5177" w:rsidP="00433CAB">
      <w:pPr>
        <w:spacing w:line="240" w:lineRule="auto"/>
      </w:pPr>
      <w:r w:rsidRPr="00CC5177">
        <w:t>[APR 5a Stayers + APR 23</w:t>
      </w:r>
      <w:r w:rsidR="00295619">
        <w:t>c</w:t>
      </w:r>
      <w:r w:rsidRPr="00CC5177">
        <w:t xml:space="preserve"> Permanent Dest</w:t>
      </w:r>
      <w:r>
        <w:t>ination</w:t>
      </w:r>
      <w:r w:rsidRPr="00CC5177">
        <w:t xml:space="preserve"> Subtotal]</w:t>
      </w:r>
      <w:r w:rsidR="00295619">
        <w:t xml:space="preserve"> </w:t>
      </w:r>
      <w:r w:rsidRPr="00CC5177">
        <w:t>÷ [APR 5a Persons Served - APR Q23</w:t>
      </w:r>
      <w:r w:rsidR="00295619">
        <w:t>c</w:t>
      </w:r>
      <w:r w:rsidRPr="00CC5177">
        <w:t xml:space="preserve"> Deceased</w:t>
      </w:r>
      <w:r w:rsidR="00725C19">
        <w:t xml:space="preserve"> - </w:t>
      </w:r>
      <w:r w:rsidR="00725C19" w:rsidRPr="00CC5177">
        <w:t>APR Q23</w:t>
      </w:r>
      <w:r w:rsidR="00725C19">
        <w:t xml:space="preserve">c </w:t>
      </w:r>
      <w:r w:rsidR="00725C19" w:rsidRPr="00725C19">
        <w:t>Foster Care Home or Foster Care Group Home</w:t>
      </w:r>
      <w:r w:rsidR="00725C19">
        <w:t xml:space="preserve"> - </w:t>
      </w:r>
      <w:r w:rsidR="00725C19" w:rsidRPr="00CC5177">
        <w:t>APR Q23</w:t>
      </w:r>
      <w:r w:rsidR="00725C19">
        <w:t xml:space="preserve">c </w:t>
      </w:r>
      <w:r w:rsidR="00725C19" w:rsidRPr="001E2F61">
        <w:t>Hospital or Other Residential Non-Psychiatric Medical Facility</w:t>
      </w:r>
      <w:r w:rsidR="00725C19">
        <w:t xml:space="preserve"> - </w:t>
      </w:r>
      <w:r w:rsidR="00725C19" w:rsidRPr="00CC5177">
        <w:t>APR Q23</w:t>
      </w:r>
      <w:r w:rsidR="00725C19">
        <w:t xml:space="preserve">c </w:t>
      </w:r>
      <w:r w:rsidR="00725C19" w:rsidRPr="001E2F61">
        <w:t>Long-term Care Facility or Nursing Home</w:t>
      </w:r>
      <w:r w:rsidRPr="00CC5177">
        <w:t>]</w:t>
      </w:r>
    </w:p>
    <w:p w14:paraId="38F4B71D" w14:textId="77777777" w:rsidR="00CC5177" w:rsidRDefault="00CC5177" w:rsidP="00433CAB">
      <w:pPr>
        <w:spacing w:line="240" w:lineRule="auto"/>
        <w:rPr>
          <w:rFonts w:ascii="Arial" w:hAnsi="Arial"/>
          <w:szCs w:val="22"/>
        </w:rPr>
      </w:pPr>
      <w:r w:rsidRPr="00CC5177">
        <w:rPr>
          <w:rStyle w:val="IntenseEmphasis"/>
        </w:rPr>
        <w:t>Community Benchmark:</w:t>
      </w:r>
      <w:r>
        <w:rPr>
          <w:rFonts w:ascii="Arial" w:hAnsi="Arial"/>
          <w:szCs w:val="22"/>
        </w:rPr>
        <w:t xml:space="preserve"> 95%</w:t>
      </w:r>
    </w:p>
    <w:p w14:paraId="1F21A356" w14:textId="77777777" w:rsidR="00CC5177" w:rsidRPr="00CC5177" w:rsidRDefault="00CC5177" w:rsidP="00433CAB">
      <w:pPr>
        <w:spacing w:line="240" w:lineRule="auto"/>
        <w:rPr>
          <w:rStyle w:val="IntenseEmphasis"/>
        </w:rPr>
      </w:pPr>
      <w:r w:rsidRPr="00CC5177">
        <w:rPr>
          <w:rStyle w:val="IntenseEmphasis"/>
        </w:rPr>
        <w:t>Scale:</w:t>
      </w:r>
    </w:p>
    <w:p w14:paraId="6883DEE0" w14:textId="305AFAFE" w:rsidR="00CC5177" w:rsidRPr="00FE7C62" w:rsidRDefault="1FB73847" w:rsidP="00907FEB">
      <w:pPr>
        <w:numPr>
          <w:ilvl w:val="0"/>
          <w:numId w:val="7"/>
        </w:numPr>
        <w:spacing w:before="0" w:after="0" w:line="240" w:lineRule="auto"/>
      </w:pPr>
      <w:r>
        <w:t>95-100%</w:t>
      </w:r>
      <w:r w:rsidR="00CC5177">
        <w:tab/>
      </w:r>
      <w:r w:rsidR="00514424">
        <w:t>10</w:t>
      </w:r>
      <w:r>
        <w:t xml:space="preserve"> points</w:t>
      </w:r>
    </w:p>
    <w:p w14:paraId="39E68BD2" w14:textId="2D5BA629" w:rsidR="004676A3" w:rsidRDefault="004676A3" w:rsidP="00907FEB">
      <w:pPr>
        <w:numPr>
          <w:ilvl w:val="0"/>
          <w:numId w:val="7"/>
        </w:numPr>
        <w:spacing w:before="0" w:after="0" w:line="240" w:lineRule="auto"/>
      </w:pPr>
      <w:r>
        <w:t>88.3-94.9%</w:t>
      </w:r>
      <w:r>
        <w:tab/>
      </w:r>
      <w:r w:rsidR="00514424">
        <w:t xml:space="preserve">9 </w:t>
      </w:r>
      <w:r>
        <w:t>points</w:t>
      </w:r>
    </w:p>
    <w:p w14:paraId="6D76A34D" w14:textId="057DC4C3" w:rsidR="00CC5177" w:rsidRDefault="004676A3" w:rsidP="00907FEB">
      <w:pPr>
        <w:numPr>
          <w:ilvl w:val="0"/>
          <w:numId w:val="7"/>
        </w:numPr>
        <w:spacing w:before="0" w:after="0" w:line="240" w:lineRule="auto"/>
      </w:pPr>
      <w:r>
        <w:t>81.5</w:t>
      </w:r>
      <w:r w:rsidR="00CC5177" w:rsidRPr="00FE7C62">
        <w:t>-</w:t>
      </w:r>
      <w:r>
        <w:t>88.2</w:t>
      </w:r>
      <w:r w:rsidR="00CC5177" w:rsidRPr="00FE7C62">
        <w:t>%</w:t>
      </w:r>
      <w:r w:rsidR="00CC5177" w:rsidRPr="00FE7C62">
        <w:tab/>
      </w:r>
      <w:r w:rsidR="00514424">
        <w:t>8</w:t>
      </w:r>
      <w:r w:rsidR="00514424" w:rsidRPr="00FE7C62">
        <w:t xml:space="preserve"> </w:t>
      </w:r>
      <w:r w:rsidR="006E47F3" w:rsidRPr="00FE7C62">
        <w:t>points</w:t>
      </w:r>
    </w:p>
    <w:p w14:paraId="3AC7E0B4" w14:textId="44F20E42" w:rsidR="004676A3" w:rsidRPr="00FE7C62" w:rsidRDefault="004676A3" w:rsidP="00907FEB">
      <w:pPr>
        <w:numPr>
          <w:ilvl w:val="0"/>
          <w:numId w:val="7"/>
        </w:numPr>
        <w:spacing w:before="0" w:after="0" w:line="240" w:lineRule="auto"/>
      </w:pPr>
      <w:r>
        <w:t>74.7-81.4%</w:t>
      </w:r>
      <w:r>
        <w:tab/>
      </w:r>
      <w:r w:rsidR="00514424">
        <w:t xml:space="preserve">7 </w:t>
      </w:r>
      <w:r>
        <w:t>points</w:t>
      </w:r>
    </w:p>
    <w:p w14:paraId="3C94F17E" w14:textId="1AF109D3" w:rsidR="00CC5177" w:rsidRDefault="004676A3" w:rsidP="00907FEB">
      <w:pPr>
        <w:numPr>
          <w:ilvl w:val="0"/>
          <w:numId w:val="7"/>
        </w:numPr>
        <w:spacing w:before="0" w:after="0" w:line="240" w:lineRule="auto"/>
      </w:pPr>
      <w:r>
        <w:t>68.0</w:t>
      </w:r>
      <w:r w:rsidR="00CC5177" w:rsidRPr="00FE7C62">
        <w:t>-</w:t>
      </w:r>
      <w:r>
        <w:t>74.6</w:t>
      </w:r>
      <w:r w:rsidR="00CC5177" w:rsidRPr="00FE7C62">
        <w:t>%</w:t>
      </w:r>
      <w:r w:rsidR="00CC5177" w:rsidRPr="00FE7C62">
        <w:tab/>
      </w:r>
      <w:r w:rsidR="00514424">
        <w:t>6</w:t>
      </w:r>
      <w:r w:rsidR="00514424" w:rsidRPr="00FE7C62">
        <w:t xml:space="preserve"> </w:t>
      </w:r>
      <w:r w:rsidR="006E47F3" w:rsidRPr="00FE7C62">
        <w:t>points</w:t>
      </w:r>
    </w:p>
    <w:p w14:paraId="2FB49AE4" w14:textId="2C12A451" w:rsidR="004676A3" w:rsidRPr="00FE7C62" w:rsidRDefault="004676A3" w:rsidP="00907FEB">
      <w:pPr>
        <w:numPr>
          <w:ilvl w:val="0"/>
          <w:numId w:val="7"/>
        </w:numPr>
        <w:spacing w:before="0" w:after="0" w:line="240" w:lineRule="auto"/>
      </w:pPr>
      <w:r>
        <w:t>61.2-67.9%</w:t>
      </w:r>
      <w:r>
        <w:tab/>
      </w:r>
      <w:r w:rsidR="00514424">
        <w:t xml:space="preserve">5 </w:t>
      </w:r>
      <w:r>
        <w:t>points</w:t>
      </w:r>
    </w:p>
    <w:p w14:paraId="0048CC5A" w14:textId="61085F8A" w:rsidR="00CC5177" w:rsidRDefault="004676A3" w:rsidP="00907FEB">
      <w:pPr>
        <w:numPr>
          <w:ilvl w:val="0"/>
          <w:numId w:val="7"/>
        </w:numPr>
        <w:spacing w:before="0" w:after="0" w:line="240" w:lineRule="auto"/>
      </w:pPr>
      <w:r>
        <w:t>54.4</w:t>
      </w:r>
      <w:r w:rsidR="00CC5177" w:rsidRPr="00FE7C62">
        <w:t>-</w:t>
      </w:r>
      <w:r>
        <w:t>61.1</w:t>
      </w:r>
      <w:r w:rsidR="00CC5177" w:rsidRPr="00FE7C62">
        <w:t>%</w:t>
      </w:r>
      <w:r w:rsidR="00CC5177" w:rsidRPr="00FE7C62">
        <w:tab/>
      </w:r>
      <w:r w:rsidR="00514424">
        <w:t>4</w:t>
      </w:r>
      <w:r w:rsidR="00514424" w:rsidRPr="00FE7C62">
        <w:t xml:space="preserve"> </w:t>
      </w:r>
      <w:r w:rsidR="006E47F3" w:rsidRPr="00FE7C62">
        <w:t>points</w:t>
      </w:r>
    </w:p>
    <w:p w14:paraId="6ACCEB30" w14:textId="19461AEF" w:rsidR="004676A3" w:rsidRPr="00FE7C62" w:rsidRDefault="004676A3" w:rsidP="00907FEB">
      <w:pPr>
        <w:numPr>
          <w:ilvl w:val="0"/>
          <w:numId w:val="7"/>
        </w:numPr>
        <w:spacing w:before="0" w:after="0" w:line="240" w:lineRule="auto"/>
      </w:pPr>
      <w:r>
        <w:t>47.6-54.3%</w:t>
      </w:r>
      <w:r>
        <w:tab/>
      </w:r>
      <w:r w:rsidR="00514424">
        <w:t xml:space="preserve">3 </w:t>
      </w:r>
      <w:r>
        <w:t>point</w:t>
      </w:r>
      <w:r w:rsidR="00514424">
        <w:t>s</w:t>
      </w:r>
    </w:p>
    <w:p w14:paraId="00811C6C" w14:textId="2DCFEB9D" w:rsidR="00CC5177" w:rsidRDefault="00CC5177" w:rsidP="00907FEB">
      <w:pPr>
        <w:numPr>
          <w:ilvl w:val="0"/>
          <w:numId w:val="7"/>
        </w:numPr>
        <w:spacing w:before="0" w:after="0" w:line="240" w:lineRule="auto"/>
      </w:pPr>
      <w:r w:rsidRPr="00FE7C62">
        <w:t>0-</w:t>
      </w:r>
      <w:r w:rsidR="004676A3">
        <w:t>47.5</w:t>
      </w:r>
      <w:r w:rsidRPr="00FE7C62">
        <w:t>%</w:t>
      </w:r>
      <w:r w:rsidRPr="00FE7C62">
        <w:tab/>
        <w:t>0 points</w:t>
      </w:r>
    </w:p>
    <w:p w14:paraId="742C1909" w14:textId="584A2C80" w:rsidR="00EF177E" w:rsidRPr="005D57A4" w:rsidRDefault="00EF177E" w:rsidP="00433CAB">
      <w:pPr>
        <w:pStyle w:val="Heading3"/>
        <w:spacing w:before="120" w:line="240" w:lineRule="auto"/>
        <w:rPr>
          <w:color w:val="2F5496" w:themeColor="accent1" w:themeShade="BF"/>
        </w:rPr>
      </w:pPr>
      <w:r w:rsidRPr="005D57A4">
        <w:rPr>
          <w:color w:val="2F5496" w:themeColor="accent1" w:themeShade="BF"/>
        </w:rPr>
        <w:t>Rapid Rehousing</w:t>
      </w:r>
      <w:r w:rsidR="00CE3859" w:rsidRPr="005D57A4">
        <w:rPr>
          <w:color w:val="2F5496" w:themeColor="accent1" w:themeShade="BF"/>
        </w:rPr>
        <w:t xml:space="preserve"> and Transitional Housing</w:t>
      </w:r>
      <w:r w:rsidR="00EE6F2A" w:rsidRPr="005D57A4">
        <w:rPr>
          <w:rStyle w:val="FootnoteReference"/>
          <w:color w:val="2F5496" w:themeColor="accent1" w:themeShade="BF"/>
        </w:rPr>
        <w:footnoteReference w:id="6"/>
      </w:r>
    </w:p>
    <w:p w14:paraId="5AC951F7" w14:textId="2E40FB10" w:rsidR="006E47F3" w:rsidRPr="00FE7C62" w:rsidRDefault="006E47F3" w:rsidP="00433CAB">
      <w:pPr>
        <w:spacing w:line="240" w:lineRule="auto"/>
      </w:pPr>
      <w:r w:rsidRPr="00FE7C62">
        <w:rPr>
          <w:rStyle w:val="IntenseEmphasis"/>
        </w:rPr>
        <w:t xml:space="preserve">Criteria: </w:t>
      </w:r>
      <w:r w:rsidRPr="00FE7C62">
        <w:t>Do project participants exit to other permanent housing</w:t>
      </w:r>
      <w:r w:rsidR="00B75217">
        <w:t xml:space="preserve"> based on HUD APR performance measures</w:t>
      </w:r>
      <w:r w:rsidRPr="00FE7C62">
        <w:t xml:space="preserve"> </w:t>
      </w:r>
    </w:p>
    <w:p w14:paraId="785A6457" w14:textId="69334E3E" w:rsidR="006E47F3" w:rsidRPr="00FE7C62" w:rsidRDefault="006E47F3" w:rsidP="00433CAB">
      <w:pPr>
        <w:spacing w:line="240" w:lineRule="auto"/>
      </w:pPr>
      <w:r w:rsidRPr="00FE7C62">
        <w:t xml:space="preserve">Panelists may exercise discretion </w:t>
      </w:r>
      <w:r w:rsidR="0069027F">
        <w:t xml:space="preserve">and adjust from the scaled score by one step </w:t>
      </w:r>
      <w:r w:rsidRPr="00FE7C62">
        <w:t xml:space="preserve">based on factors including </w:t>
      </w:r>
      <w:r w:rsidRPr="00984328">
        <w:rPr>
          <w:color w:val="000000" w:themeColor="text1"/>
        </w:rPr>
        <w:t xml:space="preserve">but not limited to </w:t>
      </w:r>
      <w:r w:rsidR="002822E1" w:rsidRPr="00984328">
        <w:rPr>
          <w:color w:val="000000" w:themeColor="text1"/>
        </w:rPr>
        <w:t xml:space="preserve">historic performance, time in operation for recently funded programs applying for their first renewal with APR data, </w:t>
      </w:r>
      <w:r w:rsidRPr="00984328">
        <w:rPr>
          <w:color w:val="000000" w:themeColor="text1"/>
        </w:rPr>
        <w:t xml:space="preserve">project size, the number of persons </w:t>
      </w:r>
      <w:r w:rsidRPr="00FE7C62">
        <w:t>who exited the project, population served, and circumstances beyond the project’s sphere of influence.</w:t>
      </w:r>
    </w:p>
    <w:p w14:paraId="3EC86839" w14:textId="77777777" w:rsidR="006E47F3" w:rsidRPr="00FE7C62" w:rsidRDefault="006E47F3" w:rsidP="00433CAB">
      <w:pPr>
        <w:spacing w:line="240" w:lineRule="auto"/>
      </w:pPr>
      <w:r w:rsidRPr="00FE7C62">
        <w:t>Projects with no leavers will receive full points.</w:t>
      </w:r>
    </w:p>
    <w:p w14:paraId="29532E0C" w14:textId="31C9F3A5" w:rsidR="006E47F3" w:rsidRPr="00FE7C62" w:rsidRDefault="006E47F3" w:rsidP="00433CAB">
      <w:pPr>
        <w:spacing w:line="240" w:lineRule="auto"/>
        <w:rPr>
          <w:b/>
        </w:rPr>
      </w:pPr>
      <w:r w:rsidRPr="00FE7C62">
        <w:rPr>
          <w:rStyle w:val="IntenseEmphasis"/>
        </w:rPr>
        <w:t>Calculation:</w:t>
      </w:r>
      <w:r w:rsidRPr="00FE7C62">
        <w:t xml:space="preserve"> Total Exits to PH ÷ (Total Leavers - Total Deceased</w:t>
      </w:r>
      <w:r w:rsidR="00725C19">
        <w:t xml:space="preserve"> - Total Exits to </w:t>
      </w:r>
      <w:r w:rsidR="00725C19" w:rsidRPr="00725C19">
        <w:t>Foster Care Home or Foster Care Group Home</w:t>
      </w:r>
      <w:r w:rsidR="00725C19">
        <w:t xml:space="preserve"> - Total Exits to </w:t>
      </w:r>
      <w:r w:rsidR="00725C19" w:rsidRPr="001E2F61">
        <w:t>Hospital or Other Residential Non-Psychiatric Medical Facility</w:t>
      </w:r>
      <w:r w:rsidR="00725C19">
        <w:t xml:space="preserve"> - Total Exits to </w:t>
      </w:r>
      <w:r w:rsidR="00725C19" w:rsidRPr="001E2F61">
        <w:t>Long-term Care Facility or Nursing Home</w:t>
      </w:r>
      <w:r w:rsidRPr="00FE7C62">
        <w:t>)</w:t>
      </w:r>
    </w:p>
    <w:p w14:paraId="771A45F1" w14:textId="76BF174A" w:rsidR="006E47F3" w:rsidRPr="00FE7C62" w:rsidRDefault="7BC96B07" w:rsidP="00433CAB">
      <w:pPr>
        <w:spacing w:line="240" w:lineRule="auto"/>
      </w:pPr>
      <w:r>
        <w:t>APR 23c Permanent Destinations Subtotal ÷ [APR 5a Leavers - APR 23c Deceased</w:t>
      </w:r>
      <w:r w:rsidR="00725C19">
        <w:t xml:space="preserve"> - </w:t>
      </w:r>
      <w:r w:rsidR="00725C19" w:rsidRPr="00CC5177">
        <w:t>APR Q23</w:t>
      </w:r>
      <w:r w:rsidR="00725C19">
        <w:t xml:space="preserve">c </w:t>
      </w:r>
      <w:r w:rsidR="00725C19" w:rsidRPr="00725C19">
        <w:t>Foster Care Home or Foster Care Group Home</w:t>
      </w:r>
      <w:r w:rsidR="00725C19">
        <w:t xml:space="preserve"> - </w:t>
      </w:r>
      <w:r w:rsidR="00725C19" w:rsidRPr="00CC5177">
        <w:t>APR Q23</w:t>
      </w:r>
      <w:r w:rsidR="00725C19">
        <w:t xml:space="preserve">c </w:t>
      </w:r>
      <w:r w:rsidR="00725C19" w:rsidRPr="001E2F61">
        <w:t>Hospital or Other Residential Non-Psychiatric Medical Facility</w:t>
      </w:r>
      <w:r w:rsidR="00725C19">
        <w:t xml:space="preserve"> - </w:t>
      </w:r>
      <w:r w:rsidR="00725C19" w:rsidRPr="00CC5177">
        <w:t>APR Q23</w:t>
      </w:r>
      <w:r w:rsidR="00725C19">
        <w:t xml:space="preserve">c </w:t>
      </w:r>
      <w:r w:rsidR="00725C19" w:rsidRPr="001E2F61">
        <w:t>Long-term Care Facility or Nursing Home</w:t>
      </w:r>
      <w:r>
        <w:t>]</w:t>
      </w:r>
    </w:p>
    <w:p w14:paraId="45FA289C" w14:textId="77777777" w:rsidR="006E47F3" w:rsidRPr="00FE7C62" w:rsidRDefault="006E47F3" w:rsidP="00433CAB">
      <w:pPr>
        <w:spacing w:line="240" w:lineRule="auto"/>
        <w:rPr>
          <w:rFonts w:ascii="Arial" w:hAnsi="Arial"/>
          <w:szCs w:val="22"/>
        </w:rPr>
      </w:pPr>
      <w:r w:rsidRPr="00FE7C62">
        <w:rPr>
          <w:rStyle w:val="IntenseEmphasis"/>
        </w:rPr>
        <w:t>Community Benchmark:</w:t>
      </w:r>
      <w:r w:rsidRPr="00FE7C62">
        <w:rPr>
          <w:rFonts w:ascii="Arial" w:hAnsi="Arial"/>
          <w:szCs w:val="22"/>
        </w:rPr>
        <w:t xml:space="preserve"> 85%</w:t>
      </w:r>
    </w:p>
    <w:p w14:paraId="28F4BE77" w14:textId="77777777" w:rsidR="006E47F3" w:rsidRPr="00FE7C62" w:rsidRDefault="006E47F3" w:rsidP="00433CAB">
      <w:pPr>
        <w:spacing w:line="240" w:lineRule="auto"/>
        <w:rPr>
          <w:rStyle w:val="IntenseEmphasis"/>
        </w:rPr>
      </w:pPr>
      <w:r w:rsidRPr="00FE7C62">
        <w:rPr>
          <w:rStyle w:val="IntenseEmphasis"/>
        </w:rPr>
        <w:lastRenderedPageBreak/>
        <w:t>Scale:</w:t>
      </w:r>
    </w:p>
    <w:p w14:paraId="4306A865" w14:textId="314A1A17" w:rsidR="001B5A2E" w:rsidRDefault="1FB73847" w:rsidP="00907FEB">
      <w:pPr>
        <w:numPr>
          <w:ilvl w:val="0"/>
          <w:numId w:val="7"/>
        </w:numPr>
        <w:spacing w:before="0" w:after="0" w:line="240" w:lineRule="auto"/>
      </w:pPr>
      <w:r>
        <w:t>85-100%</w:t>
      </w:r>
      <w:r w:rsidR="001B5A2E">
        <w:tab/>
      </w:r>
      <w:r w:rsidR="00514424">
        <w:t>10</w:t>
      </w:r>
      <w:r>
        <w:t xml:space="preserve"> points</w:t>
      </w:r>
    </w:p>
    <w:p w14:paraId="6EABB958" w14:textId="2860A495" w:rsidR="004676A3" w:rsidRPr="00FE7C62" w:rsidRDefault="1FB73847" w:rsidP="00907FEB">
      <w:pPr>
        <w:numPr>
          <w:ilvl w:val="0"/>
          <w:numId w:val="7"/>
        </w:numPr>
        <w:spacing w:before="0" w:after="0" w:line="240" w:lineRule="auto"/>
      </w:pPr>
      <w:r>
        <w:t>79-84.9%</w:t>
      </w:r>
      <w:r w:rsidR="004676A3">
        <w:tab/>
      </w:r>
      <w:r w:rsidR="00514424">
        <w:t>9</w:t>
      </w:r>
      <w:r>
        <w:t xml:space="preserve"> points</w:t>
      </w:r>
    </w:p>
    <w:p w14:paraId="7F4BB7AF" w14:textId="14356278" w:rsidR="001B5A2E" w:rsidRDefault="1FB73847" w:rsidP="00907FEB">
      <w:pPr>
        <w:numPr>
          <w:ilvl w:val="0"/>
          <w:numId w:val="7"/>
        </w:numPr>
        <w:spacing w:before="0" w:after="0" w:line="240" w:lineRule="auto"/>
      </w:pPr>
      <w:r>
        <w:t>73-78.9%</w:t>
      </w:r>
      <w:r w:rsidR="004676A3">
        <w:tab/>
      </w:r>
      <w:r w:rsidR="00514424">
        <w:t>8</w:t>
      </w:r>
      <w:r>
        <w:t xml:space="preserve"> points</w:t>
      </w:r>
    </w:p>
    <w:p w14:paraId="0848AFF2" w14:textId="67A6F264" w:rsidR="004676A3" w:rsidRPr="00FE7C62" w:rsidRDefault="1FB73847" w:rsidP="00907FEB">
      <w:pPr>
        <w:numPr>
          <w:ilvl w:val="0"/>
          <w:numId w:val="7"/>
        </w:numPr>
        <w:spacing w:before="0" w:after="0" w:line="240" w:lineRule="auto"/>
      </w:pPr>
      <w:r>
        <w:t>66.9-72.9%</w:t>
      </w:r>
      <w:r w:rsidR="004676A3">
        <w:tab/>
      </w:r>
      <w:r w:rsidR="00514424">
        <w:t>7</w:t>
      </w:r>
      <w:r>
        <w:t xml:space="preserve"> points</w:t>
      </w:r>
    </w:p>
    <w:p w14:paraId="16D2BCB9" w14:textId="4A3B7A8E" w:rsidR="001B5A2E" w:rsidRDefault="1FB73847" w:rsidP="00907FEB">
      <w:pPr>
        <w:numPr>
          <w:ilvl w:val="0"/>
          <w:numId w:val="7"/>
        </w:numPr>
        <w:spacing w:before="0" w:after="0" w:line="240" w:lineRule="auto"/>
      </w:pPr>
      <w:r>
        <w:t>60.8-66.8%</w:t>
      </w:r>
      <w:r w:rsidR="004676A3">
        <w:tab/>
      </w:r>
      <w:r w:rsidR="00514424">
        <w:t>6</w:t>
      </w:r>
      <w:r>
        <w:t xml:space="preserve"> points</w:t>
      </w:r>
    </w:p>
    <w:p w14:paraId="7A9A9E18" w14:textId="7150A6F5" w:rsidR="004676A3" w:rsidRPr="00FE7C62" w:rsidRDefault="004676A3" w:rsidP="00907FEB">
      <w:pPr>
        <w:numPr>
          <w:ilvl w:val="0"/>
          <w:numId w:val="7"/>
        </w:numPr>
        <w:spacing w:before="0" w:after="0" w:line="240" w:lineRule="auto"/>
      </w:pPr>
      <w:r>
        <w:t>54.7-60.7%</w:t>
      </w:r>
      <w:r>
        <w:tab/>
        <w:t>5 points</w:t>
      </w:r>
    </w:p>
    <w:p w14:paraId="3D5F2067" w14:textId="400B4450" w:rsidR="001B5A2E" w:rsidRDefault="1FB73847" w:rsidP="00907FEB">
      <w:pPr>
        <w:numPr>
          <w:ilvl w:val="0"/>
          <w:numId w:val="7"/>
        </w:numPr>
        <w:spacing w:before="0" w:after="0" w:line="240" w:lineRule="auto"/>
      </w:pPr>
      <w:r>
        <w:t>48.7-54.6%</w:t>
      </w:r>
      <w:r w:rsidR="004676A3">
        <w:tab/>
      </w:r>
      <w:r w:rsidR="00514424">
        <w:t>4</w:t>
      </w:r>
      <w:r>
        <w:t xml:space="preserve"> points</w:t>
      </w:r>
    </w:p>
    <w:p w14:paraId="3115E974" w14:textId="7764C457" w:rsidR="004676A3" w:rsidRPr="00FE7C62" w:rsidRDefault="1FB73847" w:rsidP="00907FEB">
      <w:pPr>
        <w:numPr>
          <w:ilvl w:val="0"/>
          <w:numId w:val="7"/>
        </w:numPr>
        <w:spacing w:before="0" w:after="0" w:line="240" w:lineRule="auto"/>
      </w:pPr>
      <w:r>
        <w:t>42.6-48.6%</w:t>
      </w:r>
      <w:r w:rsidR="004676A3">
        <w:tab/>
      </w:r>
      <w:r w:rsidR="00514424">
        <w:t>3</w:t>
      </w:r>
      <w:r>
        <w:t xml:space="preserve"> point</w:t>
      </w:r>
      <w:r w:rsidR="00514424">
        <w:t>s</w:t>
      </w:r>
    </w:p>
    <w:p w14:paraId="6F5B737A" w14:textId="6115037B" w:rsidR="001B5A2E" w:rsidRDefault="001B5A2E" w:rsidP="00907FEB">
      <w:pPr>
        <w:numPr>
          <w:ilvl w:val="0"/>
          <w:numId w:val="7"/>
        </w:numPr>
        <w:spacing w:before="0" w:after="0" w:line="240" w:lineRule="auto"/>
      </w:pPr>
      <w:r w:rsidRPr="00FE7C62">
        <w:t>0-</w:t>
      </w:r>
      <w:r w:rsidR="004676A3">
        <w:t>42.5</w:t>
      </w:r>
      <w:r w:rsidRPr="00FE7C62">
        <w:t>%</w:t>
      </w:r>
      <w:r w:rsidRPr="00FE7C62">
        <w:tab/>
        <w:t>0 points</w:t>
      </w:r>
    </w:p>
    <w:p w14:paraId="5B9CA53C" w14:textId="77777777" w:rsidR="00EE6F2A" w:rsidRPr="005D57A4" w:rsidRDefault="00EE6F2A"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 xml:space="preserve">1C. </w:t>
      </w:r>
      <w:r w:rsidR="00FA3CD2" w:rsidRPr="005D57A4">
        <w:rPr>
          <w:color w:val="FFFFFF" w:themeColor="background1"/>
        </w:rPr>
        <w:t xml:space="preserve">Gained/Increased </w:t>
      </w:r>
      <w:r w:rsidRPr="005D57A4">
        <w:rPr>
          <w:color w:val="FFFFFF" w:themeColor="background1"/>
        </w:rPr>
        <w:t>Cash Income</w:t>
      </w:r>
      <w:r w:rsidRPr="005D57A4">
        <w:rPr>
          <w:rStyle w:val="FootnoteReference"/>
          <w:color w:val="FFFFFF" w:themeColor="background1"/>
        </w:rPr>
        <w:footnoteReference w:id="7"/>
      </w:r>
    </w:p>
    <w:p w14:paraId="2E77BCEA" w14:textId="15287C5A" w:rsidR="00B95D27" w:rsidRPr="00EC41C2" w:rsidRDefault="00B95D27" w:rsidP="00433CAB">
      <w:pPr>
        <w:numPr>
          <w:ilvl w:val="0"/>
          <w:numId w:val="8"/>
        </w:numPr>
        <w:spacing w:line="240" w:lineRule="auto"/>
        <w:rPr>
          <w:b/>
        </w:rPr>
      </w:pPr>
      <w:r>
        <w:rPr>
          <w:b/>
        </w:rPr>
        <w:t>Scored in Presto</w:t>
      </w:r>
    </w:p>
    <w:p w14:paraId="237BD227" w14:textId="66F05EF5" w:rsidR="00EE6F2A" w:rsidRPr="00EE6F2A" w:rsidRDefault="00EE6F2A" w:rsidP="00433CAB">
      <w:pPr>
        <w:numPr>
          <w:ilvl w:val="0"/>
          <w:numId w:val="8"/>
        </w:numPr>
        <w:spacing w:line="240" w:lineRule="auto"/>
        <w:rPr>
          <w:b/>
        </w:rPr>
      </w:pPr>
      <w:r w:rsidRPr="00EE6F2A">
        <w:t xml:space="preserve">Calculated based on HMIS </w:t>
      </w:r>
      <w:r w:rsidR="0069027F">
        <w:t xml:space="preserve">or comparable database </w:t>
      </w:r>
      <w:r w:rsidRPr="00EE6F2A">
        <w:t>data</w:t>
      </w:r>
    </w:p>
    <w:p w14:paraId="6039F676" w14:textId="77777777" w:rsidR="00EE6F2A" w:rsidRPr="00EE6F2A" w:rsidRDefault="00EE6F2A" w:rsidP="00433CAB">
      <w:pPr>
        <w:numPr>
          <w:ilvl w:val="0"/>
          <w:numId w:val="8"/>
        </w:numPr>
        <w:spacing w:line="240" w:lineRule="auto"/>
      </w:pPr>
      <w:r w:rsidRPr="00EE6F2A">
        <w:t>Informed by supplemental information submitted as part of the proposal</w:t>
      </w:r>
    </w:p>
    <w:p w14:paraId="2AB0F3F8" w14:textId="77777777" w:rsidR="00EE6F2A" w:rsidRPr="00EE6F2A" w:rsidRDefault="00EE6F2A" w:rsidP="00433CAB">
      <w:pPr>
        <w:spacing w:line="240" w:lineRule="auto"/>
      </w:pPr>
      <w:r>
        <w:rPr>
          <w:rStyle w:val="IntenseEmphasis"/>
        </w:rPr>
        <w:t xml:space="preserve">Criteria: </w:t>
      </w:r>
      <w:r>
        <w:rPr>
          <w:bCs w:val="0"/>
        </w:rPr>
        <w:t>Do</w:t>
      </w:r>
      <w:r w:rsidRPr="00EE6F2A">
        <w:rPr>
          <w:bCs w:val="0"/>
        </w:rPr>
        <w:t xml:space="preserve"> adult</w:t>
      </w:r>
      <w:r w:rsidRPr="00EE6F2A">
        <w:t xml:space="preserve"> </w:t>
      </w:r>
      <w:r>
        <w:t>project participants</w:t>
      </w:r>
      <w:r w:rsidR="00FA3CD2">
        <w:t xml:space="preserve"> gain or</w:t>
      </w:r>
      <w:r w:rsidRPr="00EE6F2A">
        <w:t xml:space="preserve"> increase cash income from entry to latest annual assessment</w:t>
      </w:r>
      <w:r>
        <w:t xml:space="preserve"> (</w:t>
      </w:r>
      <w:r w:rsidRPr="00EE6F2A">
        <w:t>excluding stayers not yet required to have an annual assessment</w:t>
      </w:r>
      <w:r>
        <w:t xml:space="preserve">) or </w:t>
      </w:r>
      <w:r w:rsidRPr="00EE6F2A">
        <w:t>exit</w:t>
      </w:r>
      <w:r>
        <w:t>?</w:t>
      </w:r>
    </w:p>
    <w:p w14:paraId="618C4889" w14:textId="5C9D1843" w:rsidR="00EE6F2A" w:rsidRDefault="00EE6F2A" w:rsidP="00433CAB">
      <w:pPr>
        <w:spacing w:line="240" w:lineRule="auto"/>
      </w:pPr>
      <w:r w:rsidRPr="00EE6F2A">
        <w:t xml:space="preserve">Panelists may exercise discretion </w:t>
      </w:r>
      <w:r w:rsidR="0069027F">
        <w:t xml:space="preserve">and adjust from the scaled score by one step </w:t>
      </w:r>
      <w:r w:rsidRPr="00EE6F2A">
        <w:t xml:space="preserve">based on factors including </w:t>
      </w:r>
      <w:r w:rsidRPr="00984328">
        <w:rPr>
          <w:color w:val="000000" w:themeColor="text1"/>
        </w:rPr>
        <w:t xml:space="preserve">but not limited to </w:t>
      </w:r>
      <w:r w:rsidR="002822E1" w:rsidRPr="00984328">
        <w:rPr>
          <w:color w:val="000000" w:themeColor="text1"/>
        </w:rPr>
        <w:t xml:space="preserve">historic performance, time in operation for recently funded programs applying for their first renewal with APR data, </w:t>
      </w:r>
      <w:r w:rsidRPr="00984328">
        <w:rPr>
          <w:color w:val="000000" w:themeColor="text1"/>
        </w:rPr>
        <w:t xml:space="preserve">project size, population </w:t>
      </w:r>
      <w:r w:rsidRPr="00EE6F2A">
        <w:t>served, and circumstances beyond the project’s sphere of influence.</w:t>
      </w:r>
    </w:p>
    <w:p w14:paraId="716CB5BE" w14:textId="68CE9BBD" w:rsidR="00133FDE" w:rsidRPr="00EE6F2A" w:rsidRDefault="00133FDE" w:rsidP="00433CAB">
      <w:pPr>
        <w:spacing w:line="240" w:lineRule="auto"/>
      </w:pPr>
      <w:r w:rsidRPr="00FE7C62">
        <w:t xml:space="preserve">Projects with no leavers </w:t>
      </w:r>
      <w:r w:rsidRPr="00133FDE">
        <w:t>and no stayers required to have annual assessment</w:t>
      </w:r>
      <w:r>
        <w:t xml:space="preserve">s </w:t>
      </w:r>
      <w:r w:rsidRPr="00FE7C62">
        <w:t>will receive full points.</w:t>
      </w:r>
    </w:p>
    <w:p w14:paraId="4AD19906" w14:textId="136484DC" w:rsidR="00EE6F2A" w:rsidRPr="00EE6F2A" w:rsidRDefault="00EE6F2A" w:rsidP="00433CAB">
      <w:pPr>
        <w:spacing w:line="240" w:lineRule="auto"/>
      </w:pPr>
      <w:r w:rsidRPr="00CC5177">
        <w:rPr>
          <w:rStyle w:val="IntenseEmphasis"/>
        </w:rPr>
        <w:t>Calculation:</w:t>
      </w:r>
      <w:r>
        <w:t xml:space="preserve"> </w:t>
      </w:r>
      <w:r w:rsidRPr="00EE6F2A">
        <w:t xml:space="preserve">(Adult </w:t>
      </w:r>
      <w:r w:rsidR="00BE5D41">
        <w:t xml:space="preserve">Leavers </w:t>
      </w:r>
      <w:r w:rsidRPr="00EE6F2A">
        <w:t xml:space="preserve">Who Gained Income + </w:t>
      </w:r>
      <w:r w:rsidR="00BE5D41" w:rsidRPr="00EE6F2A">
        <w:t xml:space="preserve">Adult </w:t>
      </w:r>
      <w:r w:rsidR="00BE5D41">
        <w:t xml:space="preserve">Stayers </w:t>
      </w:r>
      <w:r w:rsidR="00BE5D41" w:rsidRPr="00EE6F2A">
        <w:t xml:space="preserve">Who Gained Income </w:t>
      </w:r>
      <w:r w:rsidR="00BE5D41">
        <w:t xml:space="preserve">+ </w:t>
      </w:r>
      <w:r w:rsidRPr="00EE6F2A">
        <w:t>Adult</w:t>
      </w:r>
      <w:r w:rsidR="00BE5D41">
        <w:t xml:space="preserve"> Leavers</w:t>
      </w:r>
      <w:r w:rsidRPr="00EE6F2A">
        <w:t xml:space="preserve"> Who Increased Amount of Income</w:t>
      </w:r>
      <w:r w:rsidR="00BE5D41">
        <w:t xml:space="preserve"> + </w:t>
      </w:r>
      <w:r w:rsidR="00BE5D41" w:rsidRPr="00EE6F2A">
        <w:t>Adult</w:t>
      </w:r>
      <w:r w:rsidR="00BE5D41">
        <w:t xml:space="preserve"> Stayers</w:t>
      </w:r>
      <w:r w:rsidR="00BE5D41" w:rsidRPr="00EE6F2A">
        <w:t xml:space="preserve"> Who Increased Amount of Income</w:t>
      </w:r>
      <w:r w:rsidRPr="00EE6F2A">
        <w:t>) ÷ (Adults - Stayers Not Required to Have Assessment)</w:t>
      </w:r>
    </w:p>
    <w:p w14:paraId="65E863C7" w14:textId="7B82D127" w:rsidR="00295619" w:rsidRDefault="2B6A974C" w:rsidP="00433CAB">
      <w:pPr>
        <w:spacing w:line="240" w:lineRule="auto"/>
      </w:pPr>
      <w:r>
        <w:t>[APR19a1 Row 5 Column 4 + APR19a2 Row 5 Column 4 + APR19a1 Row 5 Column 5 + APR19a2 Row 5 Column 5] ÷ [APR5a Adults - APR18 Adult Stayers Not Yet Required to Have an Annual Assessment]</w:t>
      </w:r>
    </w:p>
    <w:p w14:paraId="1F48B903" w14:textId="77777777" w:rsidR="00EE6F2A" w:rsidRDefault="00EE6F2A" w:rsidP="00433CAB">
      <w:pPr>
        <w:spacing w:line="240" w:lineRule="auto"/>
        <w:rPr>
          <w:rFonts w:ascii="Arial" w:hAnsi="Arial"/>
          <w:szCs w:val="22"/>
        </w:rPr>
      </w:pPr>
      <w:r w:rsidRPr="00CC5177">
        <w:rPr>
          <w:rStyle w:val="IntenseEmphasis"/>
        </w:rPr>
        <w:t>Community Benchmark:</w:t>
      </w:r>
      <w:r>
        <w:rPr>
          <w:rFonts w:ascii="Arial" w:hAnsi="Arial"/>
          <w:szCs w:val="22"/>
        </w:rPr>
        <w:t xml:space="preserve"> 75%</w:t>
      </w:r>
    </w:p>
    <w:p w14:paraId="43EE7B43" w14:textId="77777777" w:rsidR="00EE6F2A" w:rsidRPr="00CC5177" w:rsidRDefault="00EE6F2A" w:rsidP="00433CAB">
      <w:pPr>
        <w:spacing w:line="240" w:lineRule="auto"/>
        <w:rPr>
          <w:rStyle w:val="IntenseEmphasis"/>
        </w:rPr>
      </w:pPr>
      <w:r w:rsidRPr="00CC5177">
        <w:rPr>
          <w:rStyle w:val="IntenseEmphasis"/>
        </w:rPr>
        <w:t>Scale:</w:t>
      </w:r>
    </w:p>
    <w:p w14:paraId="2EFB84A5" w14:textId="2D47FCB6" w:rsidR="0041553F" w:rsidRDefault="1FB73847" w:rsidP="00907FEB">
      <w:pPr>
        <w:numPr>
          <w:ilvl w:val="0"/>
          <w:numId w:val="9"/>
        </w:numPr>
        <w:spacing w:before="0" w:after="0" w:line="240" w:lineRule="auto"/>
      </w:pPr>
      <w:r>
        <w:t>75-100%</w:t>
      </w:r>
      <w:r w:rsidR="0041553F">
        <w:tab/>
      </w:r>
      <w:r w:rsidR="00514424">
        <w:t>5</w:t>
      </w:r>
      <w:r>
        <w:t xml:space="preserve"> points</w:t>
      </w:r>
    </w:p>
    <w:p w14:paraId="021C767A" w14:textId="239F2B4D" w:rsidR="0041553F" w:rsidRDefault="1FB73847" w:rsidP="00907FEB">
      <w:pPr>
        <w:numPr>
          <w:ilvl w:val="0"/>
          <w:numId w:val="9"/>
        </w:numPr>
        <w:spacing w:before="0" w:after="0" w:line="240" w:lineRule="auto"/>
      </w:pPr>
      <w:r>
        <w:t>65.7-74.9%</w:t>
      </w:r>
      <w:r w:rsidR="00FA2EB8">
        <w:tab/>
      </w:r>
      <w:r w:rsidR="00514424">
        <w:t>4</w:t>
      </w:r>
      <w:r>
        <w:t xml:space="preserve"> points</w:t>
      </w:r>
    </w:p>
    <w:p w14:paraId="18F9D334" w14:textId="1BAC39B6" w:rsidR="0041553F" w:rsidRDefault="1FB73847" w:rsidP="00907FEB">
      <w:pPr>
        <w:numPr>
          <w:ilvl w:val="0"/>
          <w:numId w:val="9"/>
        </w:numPr>
        <w:spacing w:before="0" w:after="0" w:line="240" w:lineRule="auto"/>
      </w:pPr>
      <w:r>
        <w:t>56.4-65.6%</w:t>
      </w:r>
      <w:r w:rsidR="00FA2EB8">
        <w:tab/>
      </w:r>
      <w:r w:rsidR="00514424">
        <w:t>3</w:t>
      </w:r>
      <w:r>
        <w:t xml:space="preserve"> points</w:t>
      </w:r>
    </w:p>
    <w:p w14:paraId="4328442A" w14:textId="5017C171" w:rsidR="0041553F" w:rsidRDefault="1FB73847" w:rsidP="00907FEB">
      <w:pPr>
        <w:numPr>
          <w:ilvl w:val="0"/>
          <w:numId w:val="9"/>
        </w:numPr>
        <w:spacing w:before="0" w:after="0" w:line="240" w:lineRule="auto"/>
      </w:pPr>
      <w:r>
        <w:t>47-56.3%</w:t>
      </w:r>
      <w:r w:rsidR="00FA2EB8">
        <w:tab/>
      </w:r>
      <w:r w:rsidR="00514424">
        <w:t>2</w:t>
      </w:r>
      <w:r>
        <w:t xml:space="preserve"> points</w:t>
      </w:r>
    </w:p>
    <w:p w14:paraId="7ACBDAAB" w14:textId="4AC5F9A8" w:rsidR="0041553F" w:rsidRDefault="1FB73847" w:rsidP="00907FEB">
      <w:pPr>
        <w:numPr>
          <w:ilvl w:val="0"/>
          <w:numId w:val="9"/>
        </w:numPr>
        <w:spacing w:before="0" w:after="0" w:line="240" w:lineRule="auto"/>
      </w:pPr>
      <w:r>
        <w:t>37.6-46.9%</w:t>
      </w:r>
      <w:r w:rsidR="00FA2EB8">
        <w:tab/>
      </w:r>
      <w:r w:rsidR="00514424">
        <w:t>1</w:t>
      </w:r>
      <w:r>
        <w:t xml:space="preserve"> points</w:t>
      </w:r>
    </w:p>
    <w:p w14:paraId="7990C309" w14:textId="531F4870" w:rsidR="0041553F" w:rsidRDefault="0041553F" w:rsidP="00907FEB">
      <w:pPr>
        <w:numPr>
          <w:ilvl w:val="0"/>
          <w:numId w:val="9"/>
        </w:numPr>
        <w:spacing w:before="0" w:after="0" w:line="240" w:lineRule="auto"/>
      </w:pPr>
      <w:r>
        <w:t>0-</w:t>
      </w:r>
      <w:r w:rsidR="00FA2EB8">
        <w:t>37.5</w:t>
      </w:r>
      <w:r>
        <w:t>%</w:t>
      </w:r>
      <w:r>
        <w:tab/>
        <w:t>0 points</w:t>
      </w:r>
    </w:p>
    <w:p w14:paraId="41972648" w14:textId="77777777" w:rsidR="0041553F" w:rsidRPr="005D57A4" w:rsidRDefault="0041553F"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1D. Non-Cash Mainstream Benefits</w:t>
      </w:r>
      <w:r w:rsidRPr="005D57A4">
        <w:rPr>
          <w:rStyle w:val="FootnoteReference"/>
          <w:color w:val="FFFFFF" w:themeColor="background1"/>
        </w:rPr>
        <w:footnoteReference w:id="8"/>
      </w:r>
    </w:p>
    <w:p w14:paraId="14F966CC" w14:textId="029B8ECD" w:rsidR="00B95D27" w:rsidRPr="00EC41C2" w:rsidRDefault="00B95D27" w:rsidP="00433CAB">
      <w:pPr>
        <w:numPr>
          <w:ilvl w:val="0"/>
          <w:numId w:val="8"/>
        </w:numPr>
        <w:spacing w:line="240" w:lineRule="auto"/>
        <w:rPr>
          <w:b/>
        </w:rPr>
      </w:pPr>
      <w:r>
        <w:rPr>
          <w:b/>
        </w:rPr>
        <w:t>Scored in Presto</w:t>
      </w:r>
    </w:p>
    <w:p w14:paraId="5EA4754A" w14:textId="0AC07948" w:rsidR="0041553F" w:rsidRDefault="0041553F" w:rsidP="00433CAB">
      <w:pPr>
        <w:numPr>
          <w:ilvl w:val="0"/>
          <w:numId w:val="8"/>
        </w:numPr>
        <w:spacing w:line="240" w:lineRule="auto"/>
        <w:rPr>
          <w:b/>
        </w:rPr>
      </w:pPr>
      <w:r w:rsidRPr="00EE6F2A">
        <w:t xml:space="preserve">Calculated based on HMIS </w:t>
      </w:r>
      <w:r w:rsidR="0069027F">
        <w:t xml:space="preserve">or comparable database </w:t>
      </w:r>
      <w:r w:rsidRPr="00EE6F2A">
        <w:t>data</w:t>
      </w:r>
    </w:p>
    <w:p w14:paraId="66348F9E" w14:textId="77777777" w:rsidR="0041553F" w:rsidRPr="0041553F" w:rsidRDefault="0041553F" w:rsidP="00433CAB">
      <w:pPr>
        <w:numPr>
          <w:ilvl w:val="0"/>
          <w:numId w:val="8"/>
        </w:numPr>
        <w:spacing w:line="240" w:lineRule="auto"/>
        <w:rPr>
          <w:b/>
        </w:rPr>
      </w:pPr>
      <w:r w:rsidRPr="00EE6F2A">
        <w:t>Informed by supplemental information submitted as part of the proposal</w:t>
      </w:r>
    </w:p>
    <w:p w14:paraId="09768448" w14:textId="77777777" w:rsidR="0041553F" w:rsidRPr="0041553F" w:rsidRDefault="0041553F" w:rsidP="00433CAB">
      <w:pPr>
        <w:spacing w:line="240" w:lineRule="auto"/>
        <w:rPr>
          <w:bCs w:val="0"/>
        </w:rPr>
      </w:pPr>
      <w:r>
        <w:rPr>
          <w:rStyle w:val="IntenseEmphasis"/>
        </w:rPr>
        <w:lastRenderedPageBreak/>
        <w:t xml:space="preserve">Criteria: </w:t>
      </w:r>
      <w:r>
        <w:rPr>
          <w:bCs w:val="0"/>
        </w:rPr>
        <w:t>Do project</w:t>
      </w:r>
      <w:r w:rsidRPr="0041553F">
        <w:rPr>
          <w:bCs w:val="0"/>
        </w:rPr>
        <w:t xml:space="preserve"> </w:t>
      </w:r>
      <w:r>
        <w:rPr>
          <w:bCs w:val="0"/>
        </w:rPr>
        <w:t>participants (</w:t>
      </w:r>
      <w:r w:rsidRPr="0041553F">
        <w:rPr>
          <w:bCs w:val="0"/>
        </w:rPr>
        <w:t>excluding stayers not yet required to have an annual assessment</w:t>
      </w:r>
      <w:r>
        <w:rPr>
          <w:bCs w:val="0"/>
        </w:rPr>
        <w:t>)</w:t>
      </w:r>
      <w:r w:rsidRPr="0041553F">
        <w:rPr>
          <w:bCs w:val="0"/>
        </w:rPr>
        <w:t xml:space="preserve"> </w:t>
      </w:r>
      <w:r>
        <w:rPr>
          <w:bCs w:val="0"/>
        </w:rPr>
        <w:t>receive</w:t>
      </w:r>
      <w:r w:rsidRPr="0041553F">
        <w:rPr>
          <w:bCs w:val="0"/>
        </w:rPr>
        <w:t xml:space="preserve"> non-cash </w:t>
      </w:r>
      <w:r>
        <w:rPr>
          <w:bCs w:val="0"/>
        </w:rPr>
        <w:t>mainstream benefits?</w:t>
      </w:r>
      <w:r w:rsidRPr="0041553F">
        <w:rPr>
          <w:bCs w:val="0"/>
        </w:rPr>
        <w:t xml:space="preserve"> </w:t>
      </w:r>
    </w:p>
    <w:p w14:paraId="22BD7681" w14:textId="13F9EEB3" w:rsidR="0041553F" w:rsidRDefault="0041553F" w:rsidP="00433CAB">
      <w:pPr>
        <w:spacing w:line="240" w:lineRule="auto"/>
        <w:rPr>
          <w:bCs w:val="0"/>
        </w:rPr>
      </w:pPr>
      <w:r w:rsidRPr="0041553F">
        <w:rPr>
          <w:bCs w:val="0"/>
        </w:rPr>
        <w:t xml:space="preserve">Panelists may exercise discretion </w:t>
      </w:r>
      <w:r w:rsidR="0069027F">
        <w:t xml:space="preserve">and adjust from the scaled score by one step </w:t>
      </w:r>
      <w:r w:rsidRPr="0041553F">
        <w:rPr>
          <w:bCs w:val="0"/>
        </w:rPr>
        <w:t xml:space="preserve">based on factors including but </w:t>
      </w:r>
      <w:r w:rsidRPr="00984328">
        <w:rPr>
          <w:bCs w:val="0"/>
          <w:color w:val="000000" w:themeColor="text1"/>
        </w:rPr>
        <w:t xml:space="preserve">not limited to </w:t>
      </w:r>
      <w:r w:rsidR="002822E1" w:rsidRPr="00984328">
        <w:rPr>
          <w:color w:val="000000" w:themeColor="text1"/>
        </w:rPr>
        <w:t>historic performance, time in operation for recently funded programs applying for their first renewal with APR data</w:t>
      </w:r>
      <w:r w:rsidR="002822E1" w:rsidRPr="00984328">
        <w:rPr>
          <w:bCs w:val="0"/>
          <w:color w:val="000000" w:themeColor="text1"/>
        </w:rPr>
        <w:t xml:space="preserve">, </w:t>
      </w:r>
      <w:r w:rsidRPr="00984328">
        <w:rPr>
          <w:bCs w:val="0"/>
          <w:color w:val="000000" w:themeColor="text1"/>
        </w:rPr>
        <w:t xml:space="preserve">project size, population </w:t>
      </w:r>
      <w:r w:rsidRPr="0041553F">
        <w:rPr>
          <w:bCs w:val="0"/>
        </w:rPr>
        <w:t>served, and circumstances beyond the project’s sphere of influence.</w:t>
      </w:r>
    </w:p>
    <w:p w14:paraId="640AA158" w14:textId="57AAA829" w:rsidR="00133FDE" w:rsidRPr="00133FDE" w:rsidRDefault="00133FDE" w:rsidP="00433CAB">
      <w:pPr>
        <w:spacing w:line="240" w:lineRule="auto"/>
      </w:pPr>
      <w:r w:rsidRPr="00FE7C62">
        <w:t xml:space="preserve">Projects with no leavers </w:t>
      </w:r>
      <w:r w:rsidRPr="00133FDE">
        <w:t>and no stayers required to have annual assessment</w:t>
      </w:r>
      <w:r>
        <w:t xml:space="preserve">s </w:t>
      </w:r>
      <w:r w:rsidRPr="00FE7C62">
        <w:t>will receive full points.</w:t>
      </w:r>
    </w:p>
    <w:p w14:paraId="5977FD1E" w14:textId="77777777" w:rsidR="0041553F" w:rsidRPr="0041553F" w:rsidRDefault="0041553F" w:rsidP="00433CAB">
      <w:pPr>
        <w:spacing w:line="240" w:lineRule="auto"/>
      </w:pPr>
      <w:r w:rsidRPr="00CC5177">
        <w:rPr>
          <w:rStyle w:val="IntenseEmphasis"/>
        </w:rPr>
        <w:t>Calculation:</w:t>
      </w:r>
      <w:r>
        <w:t xml:space="preserve"> </w:t>
      </w:r>
      <w:r w:rsidRPr="0041553F">
        <w:t>(Adult Leavers with At Least 1 Benefit + Adult Stayers with At Least 1 Benefit) ÷ (Total Adults - Adult Stayers Not Yet Required to Have an Assessment)</w:t>
      </w:r>
    </w:p>
    <w:p w14:paraId="6B3641F6" w14:textId="77777777" w:rsidR="0041553F" w:rsidRDefault="0041553F" w:rsidP="00433CAB">
      <w:pPr>
        <w:spacing w:line="240" w:lineRule="auto"/>
      </w:pPr>
      <w:r w:rsidRPr="0041553F">
        <w:t>[APR 20b 1Plus Sources Leavers + APR 20b 1Plus Sources Stayers] ÷ [APR 5a Adults - APR 18 Adult Stayers Not Yet Required to Have an Assessment</w:t>
      </w:r>
      <w:r>
        <w:t>]</w:t>
      </w:r>
    </w:p>
    <w:p w14:paraId="1B8D60F2" w14:textId="77777777" w:rsidR="0041553F" w:rsidRDefault="0041553F" w:rsidP="00433CAB">
      <w:pPr>
        <w:spacing w:line="240" w:lineRule="auto"/>
        <w:rPr>
          <w:rFonts w:ascii="Arial" w:hAnsi="Arial"/>
          <w:szCs w:val="22"/>
        </w:rPr>
      </w:pPr>
      <w:r>
        <w:rPr>
          <w:rStyle w:val="IntenseEmphasis"/>
        </w:rPr>
        <w:t xml:space="preserve">No </w:t>
      </w:r>
      <w:r w:rsidRPr="00CC5177">
        <w:rPr>
          <w:rStyle w:val="IntenseEmphasis"/>
        </w:rPr>
        <w:t>Community Benchmark</w:t>
      </w:r>
    </w:p>
    <w:p w14:paraId="19CCF105" w14:textId="77777777" w:rsidR="0041553F" w:rsidRPr="00CC5177" w:rsidRDefault="0041553F" w:rsidP="00433CAB">
      <w:pPr>
        <w:spacing w:line="240" w:lineRule="auto"/>
        <w:rPr>
          <w:rStyle w:val="IntenseEmphasis"/>
        </w:rPr>
      </w:pPr>
      <w:r w:rsidRPr="00CC5177">
        <w:rPr>
          <w:rStyle w:val="IntenseEmphasis"/>
        </w:rPr>
        <w:t>Scale:</w:t>
      </w:r>
    </w:p>
    <w:p w14:paraId="6646FCC5" w14:textId="633CA071" w:rsidR="0041553F" w:rsidRDefault="00AA12B4" w:rsidP="00907FEB">
      <w:pPr>
        <w:numPr>
          <w:ilvl w:val="0"/>
          <w:numId w:val="9"/>
        </w:numPr>
        <w:spacing w:before="0" w:after="0" w:line="240" w:lineRule="auto"/>
      </w:pPr>
      <w:r>
        <w:t>70</w:t>
      </w:r>
      <w:r w:rsidR="0041553F">
        <w:t>-100%</w:t>
      </w:r>
      <w:r w:rsidR="0041553F">
        <w:tab/>
        <w:t>5 points</w:t>
      </w:r>
    </w:p>
    <w:p w14:paraId="4C5BF4FF" w14:textId="50941F48" w:rsidR="0041553F" w:rsidRDefault="00AA12B4" w:rsidP="00907FEB">
      <w:pPr>
        <w:numPr>
          <w:ilvl w:val="0"/>
          <w:numId w:val="9"/>
        </w:numPr>
        <w:spacing w:before="0" w:after="0" w:line="240" w:lineRule="auto"/>
      </w:pPr>
      <w:r>
        <w:t>5</w:t>
      </w:r>
      <w:r w:rsidR="00E41AF2">
        <w:t>0</w:t>
      </w:r>
      <w:r w:rsidR="0041553F">
        <w:t>-</w:t>
      </w:r>
      <w:r>
        <w:t>6</w:t>
      </w:r>
      <w:r w:rsidR="00E41AF2">
        <w:t>9.9</w:t>
      </w:r>
      <w:r w:rsidR="0041553F">
        <w:t>%</w:t>
      </w:r>
      <w:r w:rsidR="0041553F">
        <w:tab/>
        <w:t>3 points</w:t>
      </w:r>
    </w:p>
    <w:p w14:paraId="7ED2B5E5" w14:textId="31C93690" w:rsidR="0041553F" w:rsidRDefault="00AA12B4" w:rsidP="00907FEB">
      <w:pPr>
        <w:numPr>
          <w:ilvl w:val="0"/>
          <w:numId w:val="9"/>
        </w:numPr>
        <w:spacing w:before="0" w:after="0" w:line="240" w:lineRule="auto"/>
      </w:pPr>
      <w:r>
        <w:t>3</w:t>
      </w:r>
      <w:r w:rsidR="00E41AF2">
        <w:t>0</w:t>
      </w:r>
      <w:r w:rsidR="0041553F">
        <w:t>-</w:t>
      </w:r>
      <w:r>
        <w:t>4</w:t>
      </w:r>
      <w:r w:rsidR="00E41AF2">
        <w:t>9.9</w:t>
      </w:r>
      <w:r w:rsidR="0041553F">
        <w:t>%</w:t>
      </w:r>
      <w:r w:rsidR="0041553F">
        <w:tab/>
        <w:t>1 point</w:t>
      </w:r>
    </w:p>
    <w:p w14:paraId="74991B88" w14:textId="0A39AD6B" w:rsidR="0041553F" w:rsidRDefault="0041553F" w:rsidP="00907FEB">
      <w:pPr>
        <w:numPr>
          <w:ilvl w:val="0"/>
          <w:numId w:val="9"/>
        </w:numPr>
        <w:spacing w:before="0" w:after="0" w:line="240" w:lineRule="auto"/>
      </w:pPr>
      <w:r>
        <w:t>0-</w:t>
      </w:r>
      <w:r w:rsidR="00AA12B4">
        <w:t>2</w:t>
      </w:r>
      <w:r w:rsidR="00E41AF2">
        <w:t>9</w:t>
      </w:r>
      <w:r>
        <w:t>.9%</w:t>
      </w:r>
      <w:r>
        <w:tab/>
        <w:t>0 points</w:t>
      </w:r>
    </w:p>
    <w:p w14:paraId="30C22EA9" w14:textId="77777777" w:rsidR="00E41AF2" w:rsidRPr="005D57A4" w:rsidRDefault="00E41AF2"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1E. Health Insurance</w:t>
      </w:r>
      <w:r w:rsidRPr="005D57A4">
        <w:rPr>
          <w:rStyle w:val="FootnoteReference"/>
          <w:color w:val="FFFFFF" w:themeColor="background1"/>
        </w:rPr>
        <w:footnoteReference w:id="9"/>
      </w:r>
    </w:p>
    <w:p w14:paraId="46982C15" w14:textId="6B61ECFC" w:rsidR="00B95D27" w:rsidRPr="00EC41C2" w:rsidRDefault="00B95D27" w:rsidP="00433CAB">
      <w:pPr>
        <w:numPr>
          <w:ilvl w:val="0"/>
          <w:numId w:val="8"/>
        </w:numPr>
        <w:spacing w:line="240" w:lineRule="auto"/>
        <w:rPr>
          <w:b/>
        </w:rPr>
      </w:pPr>
      <w:r>
        <w:rPr>
          <w:b/>
        </w:rPr>
        <w:t>Scored in Presto</w:t>
      </w:r>
    </w:p>
    <w:p w14:paraId="2484E5C8" w14:textId="6134EDEB" w:rsidR="00E41AF2" w:rsidRDefault="00E41AF2" w:rsidP="00433CAB">
      <w:pPr>
        <w:numPr>
          <w:ilvl w:val="0"/>
          <w:numId w:val="8"/>
        </w:numPr>
        <w:spacing w:line="240" w:lineRule="auto"/>
        <w:rPr>
          <w:b/>
        </w:rPr>
      </w:pPr>
      <w:r w:rsidRPr="00EE6F2A">
        <w:t>Calculated based on HMIS</w:t>
      </w:r>
      <w:r w:rsidR="0069027F" w:rsidRPr="0069027F">
        <w:t xml:space="preserve"> </w:t>
      </w:r>
      <w:r w:rsidR="0069027F">
        <w:t>or comparable database</w:t>
      </w:r>
      <w:r w:rsidRPr="00EE6F2A">
        <w:t xml:space="preserve"> data</w:t>
      </w:r>
    </w:p>
    <w:p w14:paraId="19700213" w14:textId="77777777" w:rsidR="00E41AF2" w:rsidRPr="0041553F" w:rsidRDefault="00E41AF2" w:rsidP="00433CAB">
      <w:pPr>
        <w:numPr>
          <w:ilvl w:val="0"/>
          <w:numId w:val="8"/>
        </w:numPr>
        <w:spacing w:line="240" w:lineRule="auto"/>
        <w:rPr>
          <w:b/>
        </w:rPr>
      </w:pPr>
      <w:r w:rsidRPr="00EE6F2A">
        <w:t>Informed by supplemental information submitted as part of the proposal</w:t>
      </w:r>
    </w:p>
    <w:p w14:paraId="790C5343" w14:textId="77777777" w:rsidR="00E41AF2" w:rsidRPr="0041553F" w:rsidRDefault="00E41AF2" w:rsidP="00433CAB">
      <w:pPr>
        <w:spacing w:line="240" w:lineRule="auto"/>
        <w:rPr>
          <w:bCs w:val="0"/>
        </w:rPr>
      </w:pPr>
      <w:r>
        <w:rPr>
          <w:rStyle w:val="IntenseEmphasis"/>
        </w:rPr>
        <w:t xml:space="preserve">Criteria: </w:t>
      </w:r>
      <w:r>
        <w:rPr>
          <w:bCs w:val="0"/>
        </w:rPr>
        <w:t>Do project</w:t>
      </w:r>
      <w:r w:rsidRPr="0041553F">
        <w:rPr>
          <w:bCs w:val="0"/>
        </w:rPr>
        <w:t xml:space="preserve"> </w:t>
      </w:r>
      <w:r>
        <w:rPr>
          <w:bCs w:val="0"/>
        </w:rPr>
        <w:t>participants (</w:t>
      </w:r>
      <w:r w:rsidRPr="0041553F">
        <w:rPr>
          <w:bCs w:val="0"/>
        </w:rPr>
        <w:t>excluding stayers not yet required to have an annual assessment</w:t>
      </w:r>
      <w:r>
        <w:rPr>
          <w:bCs w:val="0"/>
        </w:rPr>
        <w:t>)</w:t>
      </w:r>
      <w:r w:rsidRPr="0041553F">
        <w:rPr>
          <w:bCs w:val="0"/>
        </w:rPr>
        <w:t xml:space="preserve"> </w:t>
      </w:r>
      <w:r>
        <w:rPr>
          <w:bCs w:val="0"/>
        </w:rPr>
        <w:t>have health insurance?</w:t>
      </w:r>
      <w:r w:rsidRPr="0041553F">
        <w:rPr>
          <w:bCs w:val="0"/>
        </w:rPr>
        <w:t xml:space="preserve"> </w:t>
      </w:r>
    </w:p>
    <w:p w14:paraId="68E332AA" w14:textId="6A239B5A" w:rsidR="00E41AF2" w:rsidRDefault="00E41AF2" w:rsidP="00433CAB">
      <w:pPr>
        <w:spacing w:line="240" w:lineRule="auto"/>
        <w:rPr>
          <w:bCs w:val="0"/>
        </w:rPr>
      </w:pPr>
      <w:r w:rsidRPr="0041553F">
        <w:rPr>
          <w:bCs w:val="0"/>
        </w:rPr>
        <w:t xml:space="preserve">Panelists may exercise discretion </w:t>
      </w:r>
      <w:r w:rsidR="0069027F">
        <w:t xml:space="preserve">and adjust from the scaled score by one step </w:t>
      </w:r>
      <w:r w:rsidRPr="0041553F">
        <w:rPr>
          <w:bCs w:val="0"/>
        </w:rPr>
        <w:t xml:space="preserve">based on factors including but </w:t>
      </w:r>
      <w:r w:rsidRPr="00984328">
        <w:rPr>
          <w:bCs w:val="0"/>
          <w:color w:val="000000" w:themeColor="text1"/>
        </w:rPr>
        <w:t xml:space="preserve">not limited to </w:t>
      </w:r>
      <w:r w:rsidR="002822E1" w:rsidRPr="00984328">
        <w:rPr>
          <w:color w:val="000000" w:themeColor="text1"/>
        </w:rPr>
        <w:t>historic performance, time in operation for recently funded programs applying for their first renewal with APR data</w:t>
      </w:r>
      <w:r w:rsidR="002822E1" w:rsidRPr="00984328">
        <w:rPr>
          <w:bCs w:val="0"/>
          <w:color w:val="000000" w:themeColor="text1"/>
        </w:rPr>
        <w:t xml:space="preserve">, </w:t>
      </w:r>
      <w:r w:rsidRPr="00984328">
        <w:rPr>
          <w:bCs w:val="0"/>
          <w:color w:val="000000" w:themeColor="text1"/>
        </w:rPr>
        <w:t>project size, population served</w:t>
      </w:r>
      <w:r w:rsidRPr="0041553F">
        <w:rPr>
          <w:bCs w:val="0"/>
        </w:rPr>
        <w:t>, and circumstances beyond the project’s sphere of influence.</w:t>
      </w:r>
    </w:p>
    <w:p w14:paraId="6E9822A8" w14:textId="22E4CBF3" w:rsidR="00133FDE" w:rsidRPr="00133FDE" w:rsidRDefault="00133FDE" w:rsidP="00433CAB">
      <w:pPr>
        <w:spacing w:line="240" w:lineRule="auto"/>
      </w:pPr>
      <w:r w:rsidRPr="00FE7C62">
        <w:t xml:space="preserve">Projects with no leavers </w:t>
      </w:r>
      <w:r w:rsidRPr="00133FDE">
        <w:t>and no stayers required to have annual assessment</w:t>
      </w:r>
      <w:r>
        <w:t xml:space="preserve">s </w:t>
      </w:r>
      <w:r w:rsidRPr="00FE7C62">
        <w:t>will receive full points.</w:t>
      </w:r>
    </w:p>
    <w:p w14:paraId="6F1B9160" w14:textId="4622C9B2" w:rsidR="00E41AF2" w:rsidRPr="00E41AF2" w:rsidRDefault="4BF43297" w:rsidP="00433CAB">
      <w:pPr>
        <w:spacing w:line="240" w:lineRule="auto"/>
      </w:pPr>
      <w:r w:rsidRPr="4BF43297">
        <w:rPr>
          <w:rStyle w:val="IntenseEmphasis"/>
        </w:rPr>
        <w:t>Calculation:</w:t>
      </w:r>
      <w:r>
        <w:t xml:space="preserve"> (Stayers with 1 or More Sources of Health Insurance + Leavers with 1 or More Sources of Health Insurance) ÷ (Total Clients - Stayers Not Yet Required to Have an Assessment)</w:t>
      </w:r>
    </w:p>
    <w:p w14:paraId="0FA5061D" w14:textId="76DEE9B8" w:rsidR="00E41AF2" w:rsidRDefault="00E41AF2" w:rsidP="00433CAB">
      <w:pPr>
        <w:spacing w:line="240" w:lineRule="auto"/>
      </w:pPr>
      <w:r w:rsidRPr="00E41AF2">
        <w:t xml:space="preserve">[APR 21 Stayers 1 Source of Health Insurance + APR 21 Stayers More than 1 Source of Health Insurance + APR 21 Leavers 1 Source of Health Insurance + APR 21 Leavers More than 1 Source of Health Insurance] ÷ [APR 5a </w:t>
      </w:r>
      <w:r w:rsidR="00064AF1">
        <w:t xml:space="preserve">Total Served </w:t>
      </w:r>
      <w:r w:rsidRPr="00E41AF2">
        <w:t xml:space="preserve">- APR </w:t>
      </w:r>
      <w:r w:rsidR="0005527B">
        <w:t>21</w:t>
      </w:r>
      <w:r w:rsidRPr="00E41AF2">
        <w:t xml:space="preserve"> Stayers Not Yet Required to Have an Assessment]</w:t>
      </w:r>
    </w:p>
    <w:p w14:paraId="48E8524A" w14:textId="77777777" w:rsidR="00E41AF2" w:rsidRDefault="00E41AF2" w:rsidP="00433CAB">
      <w:pPr>
        <w:spacing w:line="240" w:lineRule="auto"/>
        <w:rPr>
          <w:rFonts w:ascii="Arial" w:hAnsi="Arial"/>
          <w:szCs w:val="22"/>
        </w:rPr>
      </w:pPr>
      <w:r>
        <w:rPr>
          <w:rStyle w:val="IntenseEmphasis"/>
        </w:rPr>
        <w:t xml:space="preserve">No </w:t>
      </w:r>
      <w:r w:rsidRPr="00CC5177">
        <w:rPr>
          <w:rStyle w:val="IntenseEmphasis"/>
        </w:rPr>
        <w:t>Community Benchmark</w:t>
      </w:r>
    </w:p>
    <w:p w14:paraId="13A9ACDD" w14:textId="77777777" w:rsidR="00E41AF2" w:rsidRPr="00CC5177" w:rsidRDefault="00E41AF2" w:rsidP="00433CAB">
      <w:pPr>
        <w:spacing w:line="240" w:lineRule="auto"/>
        <w:rPr>
          <w:rStyle w:val="IntenseEmphasis"/>
        </w:rPr>
      </w:pPr>
      <w:r w:rsidRPr="00CC5177">
        <w:rPr>
          <w:rStyle w:val="IntenseEmphasis"/>
        </w:rPr>
        <w:t>Scale:</w:t>
      </w:r>
    </w:p>
    <w:p w14:paraId="6F5954CD" w14:textId="43A2963E" w:rsidR="00E41AF2" w:rsidRDefault="00AA12B4" w:rsidP="00907FEB">
      <w:pPr>
        <w:numPr>
          <w:ilvl w:val="0"/>
          <w:numId w:val="9"/>
        </w:numPr>
        <w:spacing w:before="0" w:after="0" w:line="240" w:lineRule="auto"/>
      </w:pPr>
      <w:r>
        <w:t>70</w:t>
      </w:r>
      <w:r w:rsidR="00E41AF2">
        <w:t>-100%</w:t>
      </w:r>
      <w:r w:rsidR="00E41AF2">
        <w:tab/>
        <w:t>5 points</w:t>
      </w:r>
    </w:p>
    <w:p w14:paraId="5117375B" w14:textId="5A17FC95" w:rsidR="00E41AF2" w:rsidRDefault="00AA12B4" w:rsidP="00907FEB">
      <w:pPr>
        <w:numPr>
          <w:ilvl w:val="0"/>
          <w:numId w:val="9"/>
        </w:numPr>
        <w:spacing w:before="0" w:after="0" w:line="240" w:lineRule="auto"/>
      </w:pPr>
      <w:r>
        <w:t>50</w:t>
      </w:r>
      <w:r w:rsidR="00E41AF2">
        <w:t>-</w:t>
      </w:r>
      <w:r>
        <w:t>69</w:t>
      </w:r>
      <w:r w:rsidR="00E41AF2">
        <w:t>.9%</w:t>
      </w:r>
      <w:r w:rsidR="00E41AF2">
        <w:tab/>
        <w:t>3 points</w:t>
      </w:r>
    </w:p>
    <w:p w14:paraId="02B373B5" w14:textId="1385DF84" w:rsidR="00E41AF2" w:rsidRDefault="00AA12B4" w:rsidP="00907FEB">
      <w:pPr>
        <w:numPr>
          <w:ilvl w:val="0"/>
          <w:numId w:val="9"/>
        </w:numPr>
        <w:spacing w:before="0" w:after="0" w:line="240" w:lineRule="auto"/>
      </w:pPr>
      <w:r>
        <w:t>30</w:t>
      </w:r>
      <w:r w:rsidR="00E41AF2">
        <w:t>-</w:t>
      </w:r>
      <w:r>
        <w:t>4</w:t>
      </w:r>
      <w:r w:rsidR="00E41AF2">
        <w:t>9.9%</w:t>
      </w:r>
      <w:r w:rsidR="00E41AF2">
        <w:tab/>
        <w:t>1 point</w:t>
      </w:r>
    </w:p>
    <w:p w14:paraId="47755496" w14:textId="246954D2" w:rsidR="00FA3CD2" w:rsidRDefault="00E41AF2" w:rsidP="00907FEB">
      <w:pPr>
        <w:numPr>
          <w:ilvl w:val="0"/>
          <w:numId w:val="9"/>
        </w:numPr>
        <w:spacing w:before="0" w:after="0" w:line="240" w:lineRule="auto"/>
      </w:pPr>
      <w:r>
        <w:t>0-</w:t>
      </w:r>
      <w:r w:rsidR="00AA12B4">
        <w:t>29</w:t>
      </w:r>
      <w:r>
        <w:t>.9%</w:t>
      </w:r>
      <w:r>
        <w:tab/>
        <w:t>0 points</w:t>
      </w:r>
    </w:p>
    <w:p w14:paraId="43800A18" w14:textId="35658242" w:rsidR="00B9788F" w:rsidRPr="005D57A4" w:rsidRDefault="00B9788F"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lastRenderedPageBreak/>
        <w:t>1F. Alignment with Housing First Principles</w:t>
      </w:r>
      <w:r w:rsidR="00D12ED5">
        <w:rPr>
          <w:color w:val="FFFFFF" w:themeColor="background1"/>
        </w:rPr>
        <w:t xml:space="preserve"> &amp; Exits to PH Destinations</w:t>
      </w:r>
      <w:r w:rsidRPr="005D57A4">
        <w:rPr>
          <w:rStyle w:val="FootnoteReference"/>
          <w:color w:val="FFFFFF" w:themeColor="background1"/>
        </w:rPr>
        <w:footnoteReference w:id="10"/>
      </w:r>
    </w:p>
    <w:p w14:paraId="221004AD" w14:textId="77777777" w:rsidR="00B9788F" w:rsidRPr="00D12ED5" w:rsidRDefault="00B9788F" w:rsidP="00B9788F">
      <w:pPr>
        <w:numPr>
          <w:ilvl w:val="0"/>
          <w:numId w:val="11"/>
        </w:numPr>
        <w:spacing w:line="240" w:lineRule="auto"/>
        <w:rPr>
          <w:b/>
          <w:color w:val="000000" w:themeColor="text1"/>
        </w:rPr>
      </w:pPr>
      <w:r w:rsidRPr="00984328">
        <w:rPr>
          <w:color w:val="000000" w:themeColor="text1"/>
        </w:rPr>
        <w:t>Based on narrative responses submitted as part of the proposal</w:t>
      </w:r>
    </w:p>
    <w:p w14:paraId="369D8E89" w14:textId="696C86AD" w:rsidR="00D12ED5" w:rsidRPr="00984328" w:rsidRDefault="00D12ED5" w:rsidP="00B9788F">
      <w:pPr>
        <w:numPr>
          <w:ilvl w:val="0"/>
          <w:numId w:val="11"/>
        </w:numPr>
        <w:spacing w:line="240" w:lineRule="auto"/>
        <w:rPr>
          <w:b/>
          <w:color w:val="000000" w:themeColor="text1"/>
        </w:rPr>
      </w:pPr>
      <w:r>
        <w:rPr>
          <w:color w:val="000000" w:themeColor="text1"/>
        </w:rPr>
        <w:t xml:space="preserve">System Performance Measures - Exits to Permanent Housing Destinations </w:t>
      </w:r>
    </w:p>
    <w:p w14:paraId="5B901F09" w14:textId="77777777" w:rsidR="00B9788F" w:rsidRPr="00984328" w:rsidRDefault="00B9788F" w:rsidP="00B9788F">
      <w:pPr>
        <w:spacing w:line="240" w:lineRule="auto"/>
        <w:rPr>
          <w:rStyle w:val="IntenseEmphasis"/>
          <w:color w:val="000000" w:themeColor="text1"/>
        </w:rPr>
      </w:pPr>
      <w:r w:rsidRPr="00984328">
        <w:rPr>
          <w:rStyle w:val="IntenseEmphasis"/>
          <w:color w:val="000000" w:themeColor="text1"/>
        </w:rPr>
        <w:t>Criteria:</w:t>
      </w:r>
    </w:p>
    <w:p w14:paraId="43039355" w14:textId="1904CB91" w:rsidR="00B9788F" w:rsidRDefault="00B9788F" w:rsidP="00B9788F">
      <w:pPr>
        <w:spacing w:line="240" w:lineRule="auto"/>
        <w:rPr>
          <w:iCs/>
          <w:color w:val="000000" w:themeColor="text1"/>
        </w:rPr>
      </w:pPr>
      <w:r w:rsidRPr="00984328">
        <w:rPr>
          <w:rStyle w:val="IntenseEmphasis"/>
          <w:color w:val="000000" w:themeColor="text1"/>
        </w:rPr>
        <w:t>5 points:</w:t>
      </w:r>
      <w:r w:rsidRPr="00984328">
        <w:rPr>
          <w:color w:val="000000" w:themeColor="text1"/>
        </w:rPr>
        <w:t xml:space="preserve"> </w:t>
      </w:r>
      <w:r w:rsidRPr="00984328">
        <w:rPr>
          <w:iCs/>
          <w:color w:val="000000" w:themeColor="text1"/>
        </w:rPr>
        <w:t>The agency will enroll individuals or households referred through coordinated entry regardless of the following circumstances. Panelists should take into account any legal requirements explained by the applicant.</w:t>
      </w:r>
      <w:r w:rsidR="00296EE6">
        <w:rPr>
          <w:iCs/>
          <w:color w:val="000000" w:themeColor="text1"/>
        </w:rPr>
        <w:t xml:space="preserve"> Based on the </w:t>
      </w:r>
      <w:r w:rsidR="00003225">
        <w:rPr>
          <w:iCs/>
          <w:color w:val="000000" w:themeColor="text1"/>
        </w:rPr>
        <w:t xml:space="preserve">Housing First Chart completed in the RFI, to what extent does the program provide low barrier housing first services through eligibility at program entry and ongoing </w:t>
      </w:r>
      <w:r w:rsidR="00302393">
        <w:rPr>
          <w:iCs/>
          <w:color w:val="000000" w:themeColor="text1"/>
        </w:rPr>
        <w:t xml:space="preserve">eligibility of services throughout duration of program participation – including ensuring persons are not exited </w:t>
      </w:r>
      <w:r w:rsidR="00F74BC7">
        <w:rPr>
          <w:iCs/>
          <w:color w:val="000000" w:themeColor="text1"/>
        </w:rPr>
        <w:t xml:space="preserve">based on specific criteria listed in the chart. </w:t>
      </w:r>
      <w:r w:rsidRPr="00984328">
        <w:rPr>
          <w:iCs/>
          <w:color w:val="000000" w:themeColor="text1"/>
        </w:rPr>
        <w:t> </w:t>
      </w:r>
    </w:p>
    <w:p w14:paraId="24D1EC4A" w14:textId="2EB08A1F" w:rsidR="00F74BC7" w:rsidRDefault="0042266D" w:rsidP="004E35FB">
      <w:pPr>
        <w:pStyle w:val="ListParagraph"/>
        <w:numPr>
          <w:ilvl w:val="0"/>
          <w:numId w:val="11"/>
        </w:numPr>
        <w:spacing w:line="240" w:lineRule="auto"/>
        <w:rPr>
          <w:iCs/>
          <w:color w:val="000000" w:themeColor="text1"/>
        </w:rPr>
      </w:pPr>
      <w:r>
        <w:rPr>
          <w:iCs/>
          <w:color w:val="000000" w:themeColor="text1"/>
        </w:rPr>
        <w:t xml:space="preserve">Would not disqualify is marked for all items    </w:t>
      </w:r>
      <w:r w:rsidR="00334F6B">
        <w:rPr>
          <w:iCs/>
          <w:color w:val="000000" w:themeColor="text1"/>
        </w:rPr>
        <w:t xml:space="preserve">         </w:t>
      </w:r>
      <w:r>
        <w:rPr>
          <w:iCs/>
          <w:color w:val="000000" w:themeColor="text1"/>
        </w:rPr>
        <w:t>5 points</w:t>
      </w:r>
    </w:p>
    <w:p w14:paraId="06A07953" w14:textId="601ED1C7" w:rsidR="0042266D" w:rsidRDefault="00334F6B" w:rsidP="004E35FB">
      <w:pPr>
        <w:pStyle w:val="ListParagraph"/>
        <w:numPr>
          <w:ilvl w:val="0"/>
          <w:numId w:val="11"/>
        </w:numPr>
        <w:spacing w:line="240" w:lineRule="auto"/>
        <w:rPr>
          <w:iCs/>
          <w:color w:val="000000" w:themeColor="text1"/>
        </w:rPr>
      </w:pPr>
      <w:r>
        <w:rPr>
          <w:iCs/>
          <w:color w:val="000000" w:themeColor="text1"/>
        </w:rPr>
        <w:t>Might disqualify is marked for</w:t>
      </w:r>
      <w:r w:rsidR="00D33C3F">
        <w:rPr>
          <w:iCs/>
          <w:color w:val="000000" w:themeColor="text1"/>
        </w:rPr>
        <w:t xml:space="preserve"> 2 or less</w:t>
      </w:r>
      <w:r>
        <w:rPr>
          <w:iCs/>
          <w:color w:val="000000" w:themeColor="text1"/>
        </w:rPr>
        <w:t xml:space="preserve"> items    </w:t>
      </w:r>
      <w:r w:rsidR="00701BE3">
        <w:rPr>
          <w:iCs/>
          <w:color w:val="000000" w:themeColor="text1"/>
        </w:rPr>
        <w:t xml:space="preserve">       </w:t>
      </w:r>
      <w:r w:rsidR="00D33C3F">
        <w:rPr>
          <w:iCs/>
          <w:color w:val="000000" w:themeColor="text1"/>
        </w:rPr>
        <w:t>3 points</w:t>
      </w:r>
      <w:r>
        <w:rPr>
          <w:iCs/>
          <w:color w:val="000000" w:themeColor="text1"/>
        </w:rPr>
        <w:t xml:space="preserve"> </w:t>
      </w:r>
    </w:p>
    <w:p w14:paraId="08037C4F" w14:textId="2C6AF8F0" w:rsidR="00D33C3F" w:rsidRDefault="00D33C3F" w:rsidP="004E35FB">
      <w:pPr>
        <w:pStyle w:val="ListParagraph"/>
        <w:numPr>
          <w:ilvl w:val="0"/>
          <w:numId w:val="11"/>
        </w:numPr>
        <w:spacing w:line="240" w:lineRule="auto"/>
        <w:rPr>
          <w:iCs/>
          <w:color w:val="000000" w:themeColor="text1"/>
        </w:rPr>
      </w:pPr>
      <w:r>
        <w:rPr>
          <w:iCs/>
          <w:color w:val="000000" w:themeColor="text1"/>
        </w:rPr>
        <w:t xml:space="preserve">Would </w:t>
      </w:r>
      <w:r w:rsidR="00701BE3">
        <w:rPr>
          <w:iCs/>
          <w:color w:val="000000" w:themeColor="text1"/>
        </w:rPr>
        <w:t>disqualify is marked for any items                 0 points</w:t>
      </w:r>
    </w:p>
    <w:p w14:paraId="4C2C5C22" w14:textId="72AB8F37" w:rsidR="00701BE3" w:rsidRPr="00EC41C2" w:rsidRDefault="00B96D45" w:rsidP="00701BE3">
      <w:pPr>
        <w:spacing w:line="240" w:lineRule="auto"/>
        <w:rPr>
          <w:iCs/>
          <w:color w:val="000000" w:themeColor="text1"/>
        </w:rPr>
      </w:pPr>
      <w:r>
        <w:rPr>
          <w:iCs/>
          <w:color w:val="000000" w:themeColor="text1"/>
        </w:rPr>
        <w:t xml:space="preserve">Review panel may provide exceptions to scoring based on </w:t>
      </w:r>
      <w:r w:rsidR="00C64713">
        <w:rPr>
          <w:iCs/>
          <w:color w:val="000000" w:themeColor="text1"/>
        </w:rPr>
        <w:t xml:space="preserve">narrative response indicating that the qualifications are outside of the program policies and control. </w:t>
      </w:r>
    </w:p>
    <w:p w14:paraId="5636C574" w14:textId="48D80617" w:rsidR="00254551" w:rsidRDefault="00B9788F" w:rsidP="00B9788F">
      <w:pPr>
        <w:spacing w:line="240" w:lineRule="auto"/>
        <w:rPr>
          <w:iCs/>
          <w:color w:val="000000" w:themeColor="text1"/>
        </w:rPr>
      </w:pPr>
      <w:r w:rsidRPr="00984328">
        <w:rPr>
          <w:rStyle w:val="IntenseEmphasis"/>
          <w:color w:val="000000" w:themeColor="text1"/>
        </w:rPr>
        <w:t>5 Points:</w:t>
      </w:r>
      <w:r w:rsidRPr="00984328">
        <w:rPr>
          <w:iCs/>
          <w:color w:val="000000" w:themeColor="text1"/>
        </w:rPr>
        <w:t xml:space="preserve"> The agency works with participants to avoid involuntary project exit</w:t>
      </w:r>
      <w:r w:rsidR="0098310A">
        <w:rPr>
          <w:iCs/>
          <w:color w:val="000000" w:themeColor="text1"/>
        </w:rPr>
        <w:t xml:space="preserve"> and program terminations</w:t>
      </w:r>
      <w:r w:rsidRPr="00984328">
        <w:rPr>
          <w:iCs/>
          <w:color w:val="000000" w:themeColor="text1"/>
        </w:rPr>
        <w:t>, in compliance with the CoC’s Policy for Participant Termination, through client-centered case management, robust support and resources, and a no-fail approach. </w:t>
      </w:r>
    </w:p>
    <w:p w14:paraId="600E05F6" w14:textId="5226F0AD" w:rsidR="00254551" w:rsidRPr="00984328" w:rsidRDefault="00254551" w:rsidP="00B9788F">
      <w:pPr>
        <w:spacing w:line="240" w:lineRule="auto"/>
        <w:rPr>
          <w:iCs/>
          <w:color w:val="000000" w:themeColor="text1"/>
        </w:rPr>
      </w:pPr>
      <w:r w:rsidRPr="00CE380C">
        <w:rPr>
          <w:b/>
          <w:bCs w:val="0"/>
          <w:iCs/>
          <w:color w:val="000000" w:themeColor="text1"/>
        </w:rPr>
        <w:t>5 Points:</w:t>
      </w:r>
      <w:r w:rsidR="00B443D0">
        <w:rPr>
          <w:iCs/>
          <w:color w:val="000000" w:themeColor="text1"/>
        </w:rPr>
        <w:t xml:space="preserve"> The </w:t>
      </w:r>
      <w:r w:rsidR="00F974D8">
        <w:rPr>
          <w:iCs/>
          <w:color w:val="000000" w:themeColor="text1"/>
        </w:rPr>
        <w:t>agency and/or programming provides clear strategies, services and assistance to reduce barriers</w:t>
      </w:r>
      <w:r w:rsidR="00547ADA">
        <w:rPr>
          <w:iCs/>
          <w:color w:val="000000" w:themeColor="text1"/>
        </w:rPr>
        <w:t xml:space="preserve"> to housing</w:t>
      </w:r>
      <w:r w:rsidR="00F974D8">
        <w:rPr>
          <w:iCs/>
          <w:color w:val="000000" w:themeColor="text1"/>
        </w:rPr>
        <w:t xml:space="preserve"> relevant to the population being serve</w:t>
      </w:r>
      <w:r w:rsidR="00547ADA">
        <w:rPr>
          <w:iCs/>
          <w:color w:val="000000" w:themeColor="text1"/>
        </w:rPr>
        <w:t xml:space="preserve">d. The program </w:t>
      </w:r>
      <w:r w:rsidR="00DA64FF">
        <w:rPr>
          <w:iCs/>
          <w:color w:val="000000" w:themeColor="text1"/>
        </w:rPr>
        <w:t xml:space="preserve">has a clear understanding of their data and performance surrounding returns to homelessness and </w:t>
      </w:r>
      <w:r w:rsidR="00CE380C">
        <w:rPr>
          <w:iCs/>
          <w:color w:val="000000" w:themeColor="text1"/>
        </w:rPr>
        <w:t xml:space="preserve">has strategies in place to reduce returns to homelessness. </w:t>
      </w:r>
    </w:p>
    <w:p w14:paraId="641F0C58" w14:textId="768FD58E" w:rsidR="00811347" w:rsidRPr="005D57A4" w:rsidRDefault="00811347"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shd w:val="clear" w:color="auto" w:fill="FFFFFF"/>
        </w:rPr>
      </w:pPr>
      <w:r w:rsidRPr="005D57A4">
        <w:rPr>
          <w:color w:val="FFFFFF" w:themeColor="background1"/>
        </w:rPr>
        <w:t>1G. Improving Safety</w:t>
      </w:r>
      <w:r w:rsidRPr="005D57A4">
        <w:rPr>
          <w:rStyle w:val="FootnoteReference"/>
          <w:color w:val="FFFFFF" w:themeColor="background1"/>
        </w:rPr>
        <w:footnoteReference w:id="11"/>
      </w:r>
    </w:p>
    <w:p w14:paraId="16296B6E" w14:textId="77777777" w:rsidR="00811347" w:rsidRPr="005D57A4" w:rsidRDefault="00811347" w:rsidP="00984328">
      <w:pPr>
        <w:pStyle w:val="Heading3"/>
        <w:rPr>
          <w:color w:val="2F5496" w:themeColor="accent1" w:themeShade="BF"/>
        </w:rPr>
      </w:pPr>
      <w:r w:rsidRPr="005D57A4">
        <w:rPr>
          <w:color w:val="2F5496" w:themeColor="accent1" w:themeShade="BF"/>
        </w:rPr>
        <w:t>Projects Dedicated to Serving Survivors of Domestic Violence</w:t>
      </w:r>
    </w:p>
    <w:p w14:paraId="4E0B1E2C" w14:textId="77777777" w:rsidR="00811347" w:rsidRPr="00984328" w:rsidRDefault="00811347" w:rsidP="00811347">
      <w:pPr>
        <w:numPr>
          <w:ilvl w:val="0"/>
          <w:numId w:val="11"/>
        </w:numPr>
        <w:spacing w:line="240" w:lineRule="auto"/>
        <w:rPr>
          <w:b/>
          <w:color w:val="000000" w:themeColor="text1"/>
        </w:rPr>
      </w:pPr>
      <w:r w:rsidRPr="00984328">
        <w:rPr>
          <w:color w:val="000000" w:themeColor="text1"/>
        </w:rPr>
        <w:t>Calculated based on comparable database data</w:t>
      </w:r>
    </w:p>
    <w:p w14:paraId="1B915534" w14:textId="77777777" w:rsidR="00811347" w:rsidRPr="00984328" w:rsidRDefault="00811347" w:rsidP="00811347">
      <w:pPr>
        <w:numPr>
          <w:ilvl w:val="0"/>
          <w:numId w:val="11"/>
        </w:numPr>
        <w:spacing w:line="240" w:lineRule="auto"/>
        <w:rPr>
          <w:b/>
          <w:color w:val="000000" w:themeColor="text1"/>
        </w:rPr>
      </w:pPr>
      <w:r w:rsidRPr="00984328">
        <w:rPr>
          <w:color w:val="000000" w:themeColor="text1"/>
        </w:rPr>
        <w:t>Informed by supplemental information submitted as part of the proposal</w:t>
      </w:r>
    </w:p>
    <w:p w14:paraId="317E6FDA" w14:textId="051CC355" w:rsidR="00811347" w:rsidRPr="00984328" w:rsidRDefault="00811347" w:rsidP="00811347">
      <w:pPr>
        <w:spacing w:line="240" w:lineRule="auto"/>
        <w:rPr>
          <w:bCs w:val="0"/>
          <w:color w:val="000000" w:themeColor="text1"/>
        </w:rPr>
      </w:pPr>
      <w:r w:rsidRPr="00984328">
        <w:rPr>
          <w:rStyle w:val="IntenseEmphasis"/>
          <w:color w:val="000000" w:themeColor="text1"/>
        </w:rPr>
        <w:t>Criteria:</w:t>
      </w:r>
      <w:r w:rsidRPr="00984328">
        <w:rPr>
          <w:bCs w:val="0"/>
          <w:color w:val="000000" w:themeColor="text1"/>
        </w:rPr>
        <w:t> Percentage of survivors for whom a safety plan was completed</w:t>
      </w:r>
      <w:r w:rsidR="00B9788F" w:rsidRPr="00984328">
        <w:rPr>
          <w:bCs w:val="0"/>
          <w:color w:val="000000" w:themeColor="text1"/>
        </w:rPr>
        <w:t xml:space="preserve"> or offered</w:t>
      </w:r>
      <w:r w:rsidRPr="00984328">
        <w:rPr>
          <w:bCs w:val="0"/>
          <w:color w:val="000000" w:themeColor="text1"/>
        </w:rPr>
        <w:t>. </w:t>
      </w:r>
    </w:p>
    <w:p w14:paraId="5A95CE5E" w14:textId="77777777" w:rsidR="00811347" w:rsidRPr="00984328" w:rsidRDefault="00811347" w:rsidP="00811347">
      <w:pPr>
        <w:spacing w:line="240" w:lineRule="auto"/>
        <w:rPr>
          <w:bCs w:val="0"/>
          <w:color w:val="000000" w:themeColor="text1"/>
        </w:rPr>
      </w:pPr>
      <w:r w:rsidRPr="00984328">
        <w:rPr>
          <w:bCs w:val="0"/>
          <w:color w:val="000000" w:themeColor="text1"/>
        </w:rPr>
        <w:t xml:space="preserve">Panelists may exercise discretion </w:t>
      </w:r>
      <w:r w:rsidRPr="00984328">
        <w:rPr>
          <w:color w:val="000000" w:themeColor="text1"/>
        </w:rPr>
        <w:t>and adjust from the scaled score by one step</w:t>
      </w:r>
      <w:r w:rsidRPr="00984328">
        <w:rPr>
          <w:bCs w:val="0"/>
          <w:color w:val="000000" w:themeColor="text1"/>
        </w:rPr>
        <w:t xml:space="preserve"> based on factors including but not limited to project size and the number of households served. </w:t>
      </w:r>
    </w:p>
    <w:p w14:paraId="401AD3A0" w14:textId="2BF80B2F" w:rsidR="00811347" w:rsidRPr="00984328" w:rsidRDefault="00811347" w:rsidP="00811347">
      <w:pPr>
        <w:spacing w:line="240" w:lineRule="auto"/>
        <w:rPr>
          <w:bCs w:val="0"/>
          <w:color w:val="000000" w:themeColor="text1"/>
        </w:rPr>
      </w:pPr>
      <w:r w:rsidRPr="00984328">
        <w:rPr>
          <w:rStyle w:val="IntenseEmphasis"/>
          <w:color w:val="000000" w:themeColor="text1"/>
        </w:rPr>
        <w:t>Calculation:</w:t>
      </w:r>
      <w:r w:rsidRPr="00984328">
        <w:rPr>
          <w:bCs w:val="0"/>
          <w:color w:val="000000" w:themeColor="text1"/>
        </w:rPr>
        <w:t xml:space="preserve"> Number of Survivors with Completed</w:t>
      </w:r>
      <w:r w:rsidR="00B9788F" w:rsidRPr="00984328">
        <w:rPr>
          <w:bCs w:val="0"/>
          <w:color w:val="000000" w:themeColor="text1"/>
        </w:rPr>
        <w:t>/Offered</w:t>
      </w:r>
      <w:r w:rsidRPr="00984328">
        <w:rPr>
          <w:bCs w:val="0"/>
          <w:color w:val="000000" w:themeColor="text1"/>
        </w:rPr>
        <w:t xml:space="preserve"> Safety Plans ÷ Number of Households Served </w:t>
      </w:r>
    </w:p>
    <w:p w14:paraId="6035750B" w14:textId="7535081F" w:rsidR="00811347" w:rsidRPr="00984328" w:rsidRDefault="00811347" w:rsidP="00811347">
      <w:pPr>
        <w:spacing w:line="240" w:lineRule="auto"/>
        <w:rPr>
          <w:bCs w:val="0"/>
          <w:color w:val="000000" w:themeColor="text1"/>
        </w:rPr>
      </w:pPr>
      <w:r w:rsidRPr="00984328">
        <w:rPr>
          <w:bCs w:val="0"/>
          <w:color w:val="000000" w:themeColor="text1"/>
        </w:rPr>
        <w:t>Number of Completed</w:t>
      </w:r>
      <w:r w:rsidR="00B9788F" w:rsidRPr="00984328">
        <w:rPr>
          <w:bCs w:val="0"/>
          <w:color w:val="000000" w:themeColor="text1"/>
        </w:rPr>
        <w:t>/Offered</w:t>
      </w:r>
      <w:r w:rsidRPr="00984328">
        <w:rPr>
          <w:bCs w:val="0"/>
          <w:color w:val="000000" w:themeColor="text1"/>
        </w:rPr>
        <w:t xml:space="preserve"> Safety Plans Reported by Project ÷ APR 8 Households Served </w:t>
      </w:r>
    </w:p>
    <w:p w14:paraId="7DD8119E" w14:textId="77777777" w:rsidR="00811347" w:rsidRPr="00984328" w:rsidRDefault="00811347" w:rsidP="00811347">
      <w:pPr>
        <w:spacing w:line="240" w:lineRule="auto"/>
        <w:rPr>
          <w:rStyle w:val="IntenseEmphasis"/>
          <w:color w:val="000000" w:themeColor="text1"/>
        </w:rPr>
      </w:pPr>
      <w:r w:rsidRPr="00984328">
        <w:rPr>
          <w:rStyle w:val="IntenseEmphasis"/>
          <w:color w:val="000000" w:themeColor="text1"/>
        </w:rPr>
        <w:t>Scale:</w:t>
      </w:r>
    </w:p>
    <w:p w14:paraId="6528C671" w14:textId="57AC7A89" w:rsidR="00811347" w:rsidRPr="00984328" w:rsidRDefault="00811347" w:rsidP="00907FEB">
      <w:pPr>
        <w:pStyle w:val="ListParagraph"/>
        <w:numPr>
          <w:ilvl w:val="0"/>
          <w:numId w:val="19"/>
        </w:numPr>
        <w:spacing w:before="0" w:after="0" w:line="240" w:lineRule="auto"/>
        <w:contextualSpacing w:val="0"/>
        <w:rPr>
          <w:color w:val="000000" w:themeColor="text1"/>
        </w:rPr>
      </w:pPr>
      <w:r w:rsidRPr="00984328">
        <w:rPr>
          <w:color w:val="000000" w:themeColor="text1"/>
        </w:rPr>
        <w:t>100%</w:t>
      </w:r>
      <w:r w:rsidRPr="00984328">
        <w:rPr>
          <w:color w:val="000000" w:themeColor="text1"/>
        </w:rPr>
        <w:tab/>
      </w:r>
      <w:r w:rsidRPr="00984328">
        <w:rPr>
          <w:color w:val="000000" w:themeColor="text1"/>
        </w:rPr>
        <w:tab/>
      </w:r>
      <w:r w:rsidR="00984104" w:rsidRPr="00984328">
        <w:rPr>
          <w:color w:val="000000" w:themeColor="text1"/>
        </w:rPr>
        <w:t>5</w:t>
      </w:r>
      <w:r w:rsidRPr="00984328">
        <w:rPr>
          <w:color w:val="000000" w:themeColor="text1"/>
        </w:rPr>
        <w:t xml:space="preserve"> points</w:t>
      </w:r>
    </w:p>
    <w:p w14:paraId="6851DA8E" w14:textId="77777777" w:rsidR="00811347" w:rsidRPr="00984328" w:rsidRDefault="00811347" w:rsidP="00907FEB">
      <w:pPr>
        <w:pStyle w:val="ListParagraph"/>
        <w:numPr>
          <w:ilvl w:val="0"/>
          <w:numId w:val="19"/>
        </w:numPr>
        <w:spacing w:before="0" w:after="0" w:line="240" w:lineRule="auto"/>
        <w:contextualSpacing w:val="0"/>
        <w:rPr>
          <w:color w:val="000000" w:themeColor="text1"/>
        </w:rPr>
      </w:pPr>
      <w:r w:rsidRPr="00984328">
        <w:rPr>
          <w:color w:val="000000" w:themeColor="text1"/>
        </w:rPr>
        <w:t>90-99.9%</w:t>
      </w:r>
      <w:r w:rsidRPr="00984328">
        <w:rPr>
          <w:color w:val="000000" w:themeColor="text1"/>
        </w:rPr>
        <w:tab/>
        <w:t>2 points</w:t>
      </w:r>
    </w:p>
    <w:p w14:paraId="273A5CF1" w14:textId="77777777" w:rsidR="00811347" w:rsidRPr="00984328" w:rsidRDefault="00811347" w:rsidP="00907FEB">
      <w:pPr>
        <w:pStyle w:val="ListParagraph"/>
        <w:numPr>
          <w:ilvl w:val="0"/>
          <w:numId w:val="19"/>
        </w:numPr>
        <w:spacing w:before="0" w:after="0" w:line="240" w:lineRule="auto"/>
        <w:contextualSpacing w:val="0"/>
        <w:rPr>
          <w:color w:val="000000" w:themeColor="text1"/>
        </w:rPr>
      </w:pPr>
      <w:r w:rsidRPr="00984328">
        <w:rPr>
          <w:color w:val="000000" w:themeColor="text1"/>
        </w:rPr>
        <w:t>0-89.9%</w:t>
      </w:r>
      <w:r w:rsidRPr="00984328">
        <w:rPr>
          <w:color w:val="000000" w:themeColor="text1"/>
        </w:rPr>
        <w:tab/>
        <w:t>0 points</w:t>
      </w:r>
    </w:p>
    <w:p w14:paraId="050C5DD9" w14:textId="77777777" w:rsidR="00811347" w:rsidRPr="005D57A4" w:rsidRDefault="00811347" w:rsidP="00984328">
      <w:pPr>
        <w:pStyle w:val="Heading3"/>
        <w:rPr>
          <w:color w:val="2F5496" w:themeColor="accent1" w:themeShade="BF"/>
        </w:rPr>
      </w:pPr>
      <w:r w:rsidRPr="005D57A4">
        <w:rPr>
          <w:color w:val="2F5496" w:themeColor="accent1" w:themeShade="BF"/>
        </w:rPr>
        <w:lastRenderedPageBreak/>
        <w:t>Other Housing Projects</w:t>
      </w:r>
    </w:p>
    <w:p w14:paraId="46790E92" w14:textId="5325D12B" w:rsidR="00811347" w:rsidRPr="00984328" w:rsidRDefault="00811347" w:rsidP="00811347">
      <w:pPr>
        <w:numPr>
          <w:ilvl w:val="0"/>
          <w:numId w:val="11"/>
        </w:numPr>
        <w:spacing w:line="240" w:lineRule="auto"/>
        <w:rPr>
          <w:b/>
          <w:color w:val="000000" w:themeColor="text1"/>
        </w:rPr>
      </w:pPr>
      <w:r w:rsidRPr="00984328">
        <w:rPr>
          <w:color w:val="000000" w:themeColor="text1"/>
        </w:rPr>
        <w:t xml:space="preserve">Based on </w:t>
      </w:r>
      <w:r w:rsidR="0009654A" w:rsidRPr="00984328">
        <w:rPr>
          <w:color w:val="000000" w:themeColor="text1"/>
        </w:rPr>
        <w:t xml:space="preserve">Yes/No </w:t>
      </w:r>
      <w:r w:rsidRPr="00984328">
        <w:rPr>
          <w:color w:val="000000" w:themeColor="text1"/>
        </w:rPr>
        <w:t xml:space="preserve">responses submitted as part of the </w:t>
      </w:r>
      <w:r w:rsidR="006140A6">
        <w:rPr>
          <w:color w:val="000000" w:themeColor="text1"/>
        </w:rPr>
        <w:t>RFI</w:t>
      </w:r>
      <w:r w:rsidR="00ED48B9">
        <w:rPr>
          <w:color w:val="000000" w:themeColor="text1"/>
        </w:rPr>
        <w:t xml:space="preserve"> application</w:t>
      </w:r>
      <w:r w:rsidR="006140A6">
        <w:rPr>
          <w:color w:val="000000" w:themeColor="text1"/>
        </w:rPr>
        <w:t xml:space="preserve"> </w:t>
      </w:r>
      <w:r w:rsidR="00ED48B9">
        <w:rPr>
          <w:color w:val="000000" w:themeColor="text1"/>
        </w:rPr>
        <w:t xml:space="preserve">response </w:t>
      </w:r>
    </w:p>
    <w:p w14:paraId="554E603E" w14:textId="302AB3C8" w:rsidR="0009654A" w:rsidRPr="00984328" w:rsidRDefault="00811347" w:rsidP="0009654A">
      <w:pPr>
        <w:spacing w:line="240" w:lineRule="auto"/>
        <w:rPr>
          <w:color w:val="000000" w:themeColor="text1"/>
        </w:rPr>
      </w:pPr>
      <w:r w:rsidRPr="00984328">
        <w:rPr>
          <w:rStyle w:val="IntenseEmphasis"/>
          <w:color w:val="000000" w:themeColor="text1"/>
        </w:rPr>
        <w:t>Criteria:</w:t>
      </w:r>
      <w:r w:rsidRPr="00984328">
        <w:rPr>
          <w:color w:val="000000" w:themeColor="text1"/>
        </w:rPr>
        <w:t> </w:t>
      </w:r>
      <w:r w:rsidR="0009654A" w:rsidRPr="00984328">
        <w:rPr>
          <w:color w:val="000000" w:themeColor="text1"/>
        </w:rPr>
        <w:t xml:space="preserve">Does the agency have a process in place to assess clients for risk of domestic violence AND </w:t>
      </w:r>
      <w:r w:rsidR="00671C20" w:rsidRPr="00984328">
        <w:rPr>
          <w:color w:val="000000" w:themeColor="text1"/>
        </w:rPr>
        <w:t>provide warm hand-offs</w:t>
      </w:r>
      <w:r w:rsidR="0009654A" w:rsidRPr="00984328">
        <w:rPr>
          <w:color w:val="000000" w:themeColor="text1"/>
        </w:rPr>
        <w:t xml:space="preserve"> to a victim services provider?</w:t>
      </w:r>
    </w:p>
    <w:p w14:paraId="71880287" w14:textId="33FE169E" w:rsidR="00811347" w:rsidRPr="00984328" w:rsidRDefault="00F95561" w:rsidP="00811347">
      <w:pPr>
        <w:spacing w:line="240" w:lineRule="auto"/>
        <w:rPr>
          <w:rStyle w:val="IntenseEmphasis"/>
          <w:color w:val="000000" w:themeColor="text1"/>
        </w:rPr>
      </w:pPr>
      <w:r w:rsidRPr="00984328">
        <w:rPr>
          <w:rStyle w:val="IntenseEmphasis"/>
          <w:color w:val="000000" w:themeColor="text1"/>
        </w:rPr>
        <w:t>Scale</w:t>
      </w:r>
      <w:r w:rsidR="00811347" w:rsidRPr="00984328">
        <w:rPr>
          <w:rStyle w:val="IntenseEmphasis"/>
          <w:color w:val="000000" w:themeColor="text1"/>
        </w:rPr>
        <w:t>:</w:t>
      </w:r>
    </w:p>
    <w:p w14:paraId="6F3C24AB" w14:textId="2A3D7FBE" w:rsidR="00984104" w:rsidRPr="00984328" w:rsidRDefault="00984104" w:rsidP="0009654A">
      <w:pPr>
        <w:pStyle w:val="ListParagraph"/>
        <w:numPr>
          <w:ilvl w:val="0"/>
          <w:numId w:val="44"/>
        </w:numPr>
        <w:spacing w:line="240" w:lineRule="auto"/>
        <w:contextualSpacing w:val="0"/>
        <w:rPr>
          <w:color w:val="000000" w:themeColor="text1"/>
        </w:rPr>
      </w:pPr>
      <w:r w:rsidRPr="00984328">
        <w:rPr>
          <w:color w:val="000000" w:themeColor="text1"/>
        </w:rPr>
        <w:t>Agency does not have a process to assess risk of domestic violence</w:t>
      </w:r>
      <w:r w:rsidRPr="00984328">
        <w:rPr>
          <w:color w:val="000000" w:themeColor="text1"/>
          <w:u w:val="single"/>
        </w:rPr>
        <w:t xml:space="preserve"> or</w:t>
      </w:r>
      <w:r w:rsidRPr="00984328">
        <w:rPr>
          <w:color w:val="000000" w:themeColor="text1"/>
        </w:rPr>
        <w:t xml:space="preserve"> to provide warm hand-offs to a victim services provider</w:t>
      </w:r>
      <w:r w:rsidRPr="00984328">
        <w:rPr>
          <w:color w:val="000000" w:themeColor="text1"/>
        </w:rPr>
        <w:tab/>
      </w:r>
      <w:r w:rsidRPr="00984328">
        <w:rPr>
          <w:color w:val="000000" w:themeColor="text1"/>
        </w:rPr>
        <w:tab/>
      </w:r>
      <w:r w:rsidRPr="00984328">
        <w:rPr>
          <w:color w:val="000000" w:themeColor="text1"/>
        </w:rPr>
        <w:tab/>
      </w:r>
      <w:r w:rsidRPr="00984328">
        <w:rPr>
          <w:color w:val="000000" w:themeColor="text1"/>
        </w:rPr>
        <w:tab/>
      </w:r>
      <w:r w:rsidRPr="00984328">
        <w:rPr>
          <w:color w:val="000000" w:themeColor="text1"/>
        </w:rPr>
        <w:tab/>
      </w:r>
      <w:r w:rsidRPr="00984328">
        <w:rPr>
          <w:color w:val="000000" w:themeColor="text1"/>
        </w:rPr>
        <w:tab/>
      </w:r>
      <w:r w:rsidRPr="00984328">
        <w:rPr>
          <w:color w:val="000000" w:themeColor="text1"/>
        </w:rPr>
        <w:tab/>
      </w:r>
      <w:r w:rsidRPr="00984328">
        <w:rPr>
          <w:color w:val="000000" w:themeColor="text1"/>
        </w:rPr>
        <w:tab/>
        <w:t>0 points</w:t>
      </w:r>
    </w:p>
    <w:p w14:paraId="70A5BB16" w14:textId="6CD651C9" w:rsidR="0009654A" w:rsidRPr="00984328" w:rsidRDefault="00D45797" w:rsidP="0009654A">
      <w:pPr>
        <w:pStyle w:val="ListParagraph"/>
        <w:numPr>
          <w:ilvl w:val="0"/>
          <w:numId w:val="44"/>
        </w:numPr>
        <w:spacing w:line="240" w:lineRule="auto"/>
        <w:contextualSpacing w:val="0"/>
        <w:rPr>
          <w:color w:val="000000" w:themeColor="text1"/>
        </w:rPr>
      </w:pPr>
      <w:r>
        <w:rPr>
          <w:color w:val="000000" w:themeColor="text1"/>
        </w:rPr>
        <w:t>H</w:t>
      </w:r>
      <w:r w:rsidR="0009654A" w:rsidRPr="00984328">
        <w:rPr>
          <w:color w:val="000000" w:themeColor="text1"/>
        </w:rPr>
        <w:t>as a process in place to assess risk</w:t>
      </w:r>
      <w:r w:rsidR="00671C20" w:rsidRPr="00984328">
        <w:rPr>
          <w:color w:val="000000" w:themeColor="text1"/>
        </w:rPr>
        <w:t xml:space="preserve"> of domestic violence</w:t>
      </w:r>
      <w:r w:rsidR="0009654A" w:rsidRPr="00984328">
        <w:rPr>
          <w:color w:val="000000" w:themeColor="text1"/>
        </w:rPr>
        <w:tab/>
      </w:r>
      <w:r>
        <w:rPr>
          <w:color w:val="000000" w:themeColor="text1"/>
        </w:rPr>
        <w:t xml:space="preserve"> and to provide warm handoffs to victim service providers </w:t>
      </w:r>
      <w:r w:rsidR="0009654A" w:rsidRPr="00984328">
        <w:rPr>
          <w:color w:val="000000" w:themeColor="text1"/>
        </w:rPr>
        <w:tab/>
      </w:r>
      <w:r w:rsidR="00671C20" w:rsidRPr="00984328">
        <w:rPr>
          <w:color w:val="000000" w:themeColor="text1"/>
        </w:rPr>
        <w:tab/>
      </w:r>
      <w:r w:rsidR="00671C20" w:rsidRPr="00984328">
        <w:rPr>
          <w:color w:val="000000" w:themeColor="text1"/>
        </w:rPr>
        <w:tab/>
      </w:r>
      <w:r w:rsidR="00984104" w:rsidRPr="00984328">
        <w:rPr>
          <w:color w:val="000000" w:themeColor="text1"/>
        </w:rPr>
        <w:t>2</w:t>
      </w:r>
      <w:r w:rsidR="0009654A" w:rsidRPr="00984328">
        <w:rPr>
          <w:color w:val="000000" w:themeColor="text1"/>
        </w:rPr>
        <w:t xml:space="preserve"> point</w:t>
      </w:r>
      <w:r w:rsidR="00984104" w:rsidRPr="00984328">
        <w:rPr>
          <w:color w:val="000000" w:themeColor="text1"/>
        </w:rPr>
        <w:t>s</w:t>
      </w:r>
    </w:p>
    <w:p w14:paraId="53A1A12D" w14:textId="506B08E1" w:rsidR="00D45797" w:rsidRDefault="00D45797" w:rsidP="0009654A">
      <w:pPr>
        <w:pStyle w:val="ListParagraph"/>
        <w:numPr>
          <w:ilvl w:val="0"/>
          <w:numId w:val="44"/>
        </w:numPr>
        <w:spacing w:line="240" w:lineRule="auto"/>
        <w:rPr>
          <w:color w:val="000000" w:themeColor="text1"/>
        </w:rPr>
      </w:pPr>
    </w:p>
    <w:p w14:paraId="2AD33D3B" w14:textId="35408318" w:rsidR="0009654A" w:rsidRPr="00984328" w:rsidRDefault="00D45797" w:rsidP="0009654A">
      <w:pPr>
        <w:pStyle w:val="ListParagraph"/>
        <w:numPr>
          <w:ilvl w:val="0"/>
          <w:numId w:val="44"/>
        </w:numPr>
        <w:spacing w:line="240" w:lineRule="auto"/>
        <w:rPr>
          <w:color w:val="000000" w:themeColor="text1"/>
        </w:rPr>
      </w:pPr>
      <w:r>
        <w:rPr>
          <w:color w:val="000000" w:themeColor="text1"/>
        </w:rPr>
        <w:t xml:space="preserve">Bonus: </w:t>
      </w:r>
      <w:r w:rsidR="0009654A" w:rsidRPr="00984328">
        <w:rPr>
          <w:color w:val="000000" w:themeColor="text1"/>
        </w:rPr>
        <w:tab/>
      </w:r>
      <w:r w:rsidR="00784998">
        <w:rPr>
          <w:color w:val="000000" w:themeColor="text1"/>
        </w:rPr>
        <w:t xml:space="preserve">Project has added VAWA eligible costs to support emergency transfers to budget by either shifting less than 10% of </w:t>
      </w:r>
      <w:r w:rsidR="0018147A">
        <w:rPr>
          <w:color w:val="000000" w:themeColor="text1"/>
        </w:rPr>
        <w:t>existing budget to line item or by requesting an expansion.</w:t>
      </w:r>
      <w:r w:rsidR="00671C20" w:rsidRPr="00984328">
        <w:rPr>
          <w:color w:val="000000" w:themeColor="text1"/>
        </w:rPr>
        <w:tab/>
      </w:r>
      <w:r w:rsidR="00671C20" w:rsidRPr="00984328">
        <w:rPr>
          <w:color w:val="000000" w:themeColor="text1"/>
        </w:rPr>
        <w:tab/>
      </w:r>
      <w:r w:rsidR="00671C20" w:rsidRPr="00984328">
        <w:rPr>
          <w:color w:val="000000" w:themeColor="text1"/>
        </w:rPr>
        <w:tab/>
      </w:r>
      <w:r w:rsidR="00671C20" w:rsidRPr="00984328">
        <w:rPr>
          <w:color w:val="000000" w:themeColor="text1"/>
        </w:rPr>
        <w:tab/>
      </w:r>
      <w:r w:rsidR="00671C20" w:rsidRPr="00984328">
        <w:rPr>
          <w:color w:val="000000" w:themeColor="text1"/>
        </w:rPr>
        <w:tab/>
      </w:r>
      <w:r w:rsidR="00671C20" w:rsidRPr="00984328">
        <w:rPr>
          <w:color w:val="000000" w:themeColor="text1"/>
        </w:rPr>
        <w:tab/>
      </w:r>
      <w:r w:rsidR="00671C20" w:rsidRPr="00984328">
        <w:rPr>
          <w:color w:val="000000" w:themeColor="text1"/>
        </w:rPr>
        <w:tab/>
      </w:r>
      <w:r w:rsidR="00671C20" w:rsidRPr="00984328">
        <w:rPr>
          <w:color w:val="000000" w:themeColor="text1"/>
        </w:rPr>
        <w:tab/>
      </w:r>
      <w:r w:rsidR="00F340BC">
        <w:rPr>
          <w:color w:val="000000" w:themeColor="text1"/>
        </w:rPr>
        <w:t>3</w:t>
      </w:r>
      <w:r w:rsidR="0009654A" w:rsidRPr="00984328">
        <w:rPr>
          <w:color w:val="000000" w:themeColor="text1"/>
        </w:rPr>
        <w:t xml:space="preserve"> points</w:t>
      </w:r>
    </w:p>
    <w:p w14:paraId="2FC3A789" w14:textId="2404DEA5" w:rsidR="00E7665C" w:rsidRPr="005D57A4" w:rsidRDefault="00B30D2D" w:rsidP="005D57A4">
      <w:pPr>
        <w:pStyle w:val="Heading1"/>
        <w:numPr>
          <w:ilvl w:val="0"/>
          <w:numId w:val="3"/>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 xml:space="preserve">Data Quality – </w:t>
      </w:r>
      <w:r w:rsidR="00E7665C" w:rsidRPr="005D57A4">
        <w:rPr>
          <w:color w:val="FFFFFF" w:themeColor="background1"/>
        </w:rPr>
        <w:t>20</w:t>
      </w:r>
      <w:r w:rsidRPr="005D57A4">
        <w:rPr>
          <w:color w:val="FFFFFF" w:themeColor="background1"/>
        </w:rPr>
        <w:t xml:space="preserve"> points</w:t>
      </w:r>
    </w:p>
    <w:p w14:paraId="7FFEFFA4" w14:textId="77777777" w:rsidR="00E7665C" w:rsidRPr="005D57A4" w:rsidRDefault="00E7665C"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2A. Complete Data</w:t>
      </w:r>
    </w:p>
    <w:p w14:paraId="37612E89" w14:textId="7F08FDE5" w:rsidR="005661C5" w:rsidRPr="00EC41C2" w:rsidRDefault="005661C5" w:rsidP="00433CAB">
      <w:pPr>
        <w:numPr>
          <w:ilvl w:val="0"/>
          <w:numId w:val="11"/>
        </w:numPr>
        <w:spacing w:line="240" w:lineRule="auto"/>
        <w:rPr>
          <w:b/>
        </w:rPr>
      </w:pPr>
      <w:r>
        <w:rPr>
          <w:b/>
        </w:rPr>
        <w:t>Scored in Presto</w:t>
      </w:r>
    </w:p>
    <w:p w14:paraId="74A244B7" w14:textId="036E3E85" w:rsidR="00E7665C" w:rsidRDefault="00E7665C" w:rsidP="00433CAB">
      <w:pPr>
        <w:numPr>
          <w:ilvl w:val="0"/>
          <w:numId w:val="11"/>
        </w:numPr>
        <w:spacing w:line="240" w:lineRule="auto"/>
        <w:rPr>
          <w:b/>
        </w:rPr>
      </w:pPr>
      <w:r w:rsidRPr="00E7665C">
        <w:t xml:space="preserve">Calculated based on HMIS </w:t>
      </w:r>
      <w:r w:rsidR="0069027F">
        <w:t xml:space="preserve">or comparable database </w:t>
      </w:r>
      <w:r w:rsidRPr="00E7665C">
        <w:t>data</w:t>
      </w:r>
    </w:p>
    <w:p w14:paraId="1033105A" w14:textId="77777777" w:rsidR="00E7665C" w:rsidRPr="00E7665C" w:rsidRDefault="00E7665C" w:rsidP="00433CAB">
      <w:pPr>
        <w:numPr>
          <w:ilvl w:val="0"/>
          <w:numId w:val="11"/>
        </w:numPr>
        <w:spacing w:line="240" w:lineRule="auto"/>
        <w:rPr>
          <w:b/>
        </w:rPr>
      </w:pPr>
      <w:r w:rsidRPr="00E7665C">
        <w:t>Informed by supplemental information submitted as part of the proposal</w:t>
      </w:r>
    </w:p>
    <w:p w14:paraId="12070784" w14:textId="77777777" w:rsidR="00E7665C" w:rsidRPr="00E7665C" w:rsidRDefault="00E7665C" w:rsidP="00433CAB">
      <w:pPr>
        <w:spacing w:line="240" w:lineRule="auto"/>
        <w:rPr>
          <w:bCs w:val="0"/>
        </w:rPr>
      </w:pPr>
      <w:r>
        <w:rPr>
          <w:rStyle w:val="IntenseEmphasis"/>
        </w:rPr>
        <w:t xml:space="preserve">Criteria: </w:t>
      </w:r>
      <w:r w:rsidRPr="00E7665C">
        <w:rPr>
          <w:bCs w:val="0"/>
        </w:rPr>
        <w:t>Percentage of complete data (not null/missing, “don’t know” or “refused” data, “data issues</w:t>
      </w:r>
      <w:r>
        <w:rPr>
          <w:bCs w:val="0"/>
        </w:rPr>
        <w:t>,</w:t>
      </w:r>
      <w:r w:rsidRPr="00E7665C">
        <w:rPr>
          <w:bCs w:val="0"/>
        </w:rPr>
        <w:t>” or “error”), as reported in APR 6a, 6b, and 6c, except for Social Security numbers.</w:t>
      </w:r>
    </w:p>
    <w:p w14:paraId="32B81CFC" w14:textId="7A9DB133" w:rsidR="00E7665C" w:rsidRPr="00E7665C" w:rsidRDefault="00E7665C" w:rsidP="00433CAB">
      <w:pPr>
        <w:spacing w:line="240" w:lineRule="auto"/>
        <w:rPr>
          <w:bCs w:val="0"/>
        </w:rPr>
      </w:pPr>
      <w:r w:rsidRPr="00E7665C">
        <w:rPr>
          <w:bCs w:val="0"/>
        </w:rPr>
        <w:t xml:space="preserve">Panelists may exercise discretion </w:t>
      </w:r>
      <w:r w:rsidR="0069027F">
        <w:t xml:space="preserve">and adjust from the scaled score by one step </w:t>
      </w:r>
      <w:r w:rsidRPr="00E7665C">
        <w:rPr>
          <w:bCs w:val="0"/>
        </w:rPr>
        <w:t>based on factors including but not limited to limited project exits and circumstances beyond the project’s sphere of influence.</w:t>
      </w:r>
    </w:p>
    <w:p w14:paraId="5C3CB4B4" w14:textId="7B7440D4" w:rsidR="00E7665C" w:rsidRDefault="00E7665C" w:rsidP="00433CAB">
      <w:pPr>
        <w:spacing w:line="240" w:lineRule="auto"/>
      </w:pPr>
      <w:r w:rsidRPr="00CC5177">
        <w:rPr>
          <w:rStyle w:val="IntenseEmphasis"/>
        </w:rPr>
        <w:t>Calculation:</w:t>
      </w:r>
      <w:r>
        <w:t xml:space="preserve"> </w:t>
      </w:r>
      <w:r w:rsidR="00275989">
        <w:t>1 - [</w:t>
      </w:r>
      <w:r w:rsidRPr="00E7665C">
        <w:t>(Sum of Client Doesn’t Know/Refused + Information Missing + Data Issues + Error Count for 14 data elements in APR Questions 6a-6c, excluding SSN) ÷</w:t>
      </w:r>
      <w:r>
        <w:t xml:space="preserve"> </w:t>
      </w:r>
      <w:r w:rsidRPr="00E7665C">
        <w:t>(14 * Total Served)</w:t>
      </w:r>
      <w:r w:rsidR="00275989">
        <w:t>]</w:t>
      </w:r>
    </w:p>
    <w:p w14:paraId="1FED5055" w14:textId="2F663339" w:rsidR="00E7665C" w:rsidRPr="00E7665C" w:rsidRDefault="00275989" w:rsidP="00433CAB">
      <w:pPr>
        <w:spacing w:line="240" w:lineRule="auto"/>
      </w:pPr>
      <w:r>
        <w:t xml:space="preserve">1 - </w:t>
      </w:r>
      <w:r w:rsidR="00E7665C" w:rsidRPr="00E7665C">
        <w:t>[</w:t>
      </w:r>
      <w:r>
        <w:t>(</w:t>
      </w:r>
      <w:r w:rsidR="00E7665C" w:rsidRPr="00E7665C">
        <w:t>APR6a Client Don’t Know Refused for Name, Date of Birth, Race, Ethnicity, Gender +</w:t>
      </w:r>
      <w:r w:rsidR="00E7665C">
        <w:t xml:space="preserve"> </w:t>
      </w:r>
      <w:r w:rsidR="00E7665C" w:rsidRPr="00E7665C">
        <w:t>APR6a Information Missing for Name, Date of Birth, Race, Ethnicity, Gender +</w:t>
      </w:r>
      <w:r w:rsidR="00E7665C">
        <w:t xml:space="preserve"> </w:t>
      </w:r>
      <w:r w:rsidR="00E7665C" w:rsidRPr="00E7665C">
        <w:t>APR6a Data Issues for Name, Date of Birth, Race, Ethnicity, Gender +</w:t>
      </w:r>
      <w:r w:rsidR="00E7665C">
        <w:t xml:space="preserve"> </w:t>
      </w:r>
      <w:r w:rsidR="00E7665C" w:rsidRPr="00E7665C">
        <w:t>APR 6b Error Count for Veteran Status, Project Start Date, Relationship to Head of Household, Client Location, Disabling Condition +</w:t>
      </w:r>
      <w:r w:rsidR="00E7665C">
        <w:t xml:space="preserve"> </w:t>
      </w:r>
      <w:r w:rsidR="00E7665C" w:rsidRPr="00E7665C">
        <w:t>APR 6c Error Count for Destination, Income and Sources at Start, Income and Sources at Annual Assessment, Income and Sources at Exit</w:t>
      </w:r>
      <w:r>
        <w:t>)</w:t>
      </w:r>
      <w:r w:rsidR="00E7665C" w:rsidRPr="00E7665C">
        <w:t xml:space="preserve"> ÷ </w:t>
      </w:r>
      <w:r>
        <w:t>(</w:t>
      </w:r>
      <w:r w:rsidR="00E7665C" w:rsidRPr="00E7665C">
        <w:t>14 * APR5a Total Served</w:t>
      </w:r>
      <w:r>
        <w:t>)</w:t>
      </w:r>
      <w:r w:rsidR="00E7665C" w:rsidRPr="00E7665C">
        <w:t>]</w:t>
      </w:r>
    </w:p>
    <w:p w14:paraId="6E2F98C7" w14:textId="77777777" w:rsidR="00E7665C" w:rsidRDefault="00E7665C" w:rsidP="00433CAB">
      <w:pPr>
        <w:spacing w:line="240" w:lineRule="auto"/>
        <w:rPr>
          <w:rFonts w:ascii="Arial" w:hAnsi="Arial"/>
          <w:szCs w:val="22"/>
        </w:rPr>
      </w:pPr>
      <w:r>
        <w:rPr>
          <w:rStyle w:val="IntenseEmphasis"/>
        </w:rPr>
        <w:t xml:space="preserve">No </w:t>
      </w:r>
      <w:r w:rsidRPr="00CC5177">
        <w:rPr>
          <w:rStyle w:val="IntenseEmphasis"/>
        </w:rPr>
        <w:t>Community Benchmark</w:t>
      </w:r>
    </w:p>
    <w:p w14:paraId="33050A92" w14:textId="77777777" w:rsidR="00E7665C" w:rsidRPr="00CC5177" w:rsidRDefault="00E7665C" w:rsidP="00433CAB">
      <w:pPr>
        <w:spacing w:line="240" w:lineRule="auto"/>
        <w:rPr>
          <w:rStyle w:val="IntenseEmphasis"/>
        </w:rPr>
      </w:pPr>
      <w:r w:rsidRPr="00CC5177">
        <w:rPr>
          <w:rStyle w:val="IntenseEmphasis"/>
        </w:rPr>
        <w:t>Scale:</w:t>
      </w:r>
    </w:p>
    <w:p w14:paraId="63735BAD" w14:textId="77777777" w:rsidR="00E7665C" w:rsidRDefault="00E7665C" w:rsidP="00907FEB">
      <w:pPr>
        <w:numPr>
          <w:ilvl w:val="0"/>
          <w:numId w:val="9"/>
        </w:numPr>
        <w:spacing w:before="0" w:after="0" w:line="240" w:lineRule="auto"/>
      </w:pPr>
      <w:r>
        <w:t>99-100%</w:t>
      </w:r>
      <w:r>
        <w:tab/>
        <w:t>5 points</w:t>
      </w:r>
    </w:p>
    <w:p w14:paraId="5B90F77A" w14:textId="77777777" w:rsidR="00E7665C" w:rsidRDefault="00E7665C" w:rsidP="00907FEB">
      <w:pPr>
        <w:numPr>
          <w:ilvl w:val="0"/>
          <w:numId w:val="9"/>
        </w:numPr>
        <w:spacing w:before="0" w:after="0" w:line="240" w:lineRule="auto"/>
      </w:pPr>
      <w:r>
        <w:t>95-98.9%</w:t>
      </w:r>
      <w:r>
        <w:tab/>
        <w:t>3 points</w:t>
      </w:r>
    </w:p>
    <w:p w14:paraId="6372F848" w14:textId="77777777" w:rsidR="00E7665C" w:rsidRDefault="00E7665C" w:rsidP="00907FEB">
      <w:pPr>
        <w:numPr>
          <w:ilvl w:val="0"/>
          <w:numId w:val="9"/>
        </w:numPr>
        <w:spacing w:before="0" w:after="0" w:line="240" w:lineRule="auto"/>
      </w:pPr>
      <w:r>
        <w:t>90-94.9%</w:t>
      </w:r>
      <w:r>
        <w:tab/>
        <w:t>1 point</w:t>
      </w:r>
    </w:p>
    <w:p w14:paraId="4CABD0C0" w14:textId="77777777" w:rsidR="00E7665C" w:rsidRDefault="00E7665C" w:rsidP="00907FEB">
      <w:pPr>
        <w:numPr>
          <w:ilvl w:val="0"/>
          <w:numId w:val="9"/>
        </w:numPr>
        <w:spacing w:before="0" w:after="0" w:line="240" w:lineRule="auto"/>
      </w:pPr>
      <w:r>
        <w:t>0-89.9%</w:t>
      </w:r>
      <w:r>
        <w:tab/>
        <w:t>0 points</w:t>
      </w:r>
    </w:p>
    <w:p w14:paraId="7674337B" w14:textId="77777777" w:rsidR="00E7665C" w:rsidRPr="005D57A4" w:rsidRDefault="00E7665C"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2B. Exits to Known Destinations</w:t>
      </w:r>
    </w:p>
    <w:p w14:paraId="574CC93C" w14:textId="30363F7B" w:rsidR="005661C5" w:rsidRPr="00EC41C2" w:rsidRDefault="005661C5" w:rsidP="00433CAB">
      <w:pPr>
        <w:numPr>
          <w:ilvl w:val="0"/>
          <w:numId w:val="11"/>
        </w:numPr>
        <w:spacing w:line="240" w:lineRule="auto"/>
        <w:rPr>
          <w:b/>
        </w:rPr>
      </w:pPr>
      <w:r>
        <w:rPr>
          <w:b/>
        </w:rPr>
        <w:t>Scored in Presto</w:t>
      </w:r>
    </w:p>
    <w:p w14:paraId="62E7FECD" w14:textId="01709690" w:rsidR="00E7665C" w:rsidRDefault="00E7665C" w:rsidP="00433CAB">
      <w:pPr>
        <w:numPr>
          <w:ilvl w:val="0"/>
          <w:numId w:val="11"/>
        </w:numPr>
        <w:spacing w:line="240" w:lineRule="auto"/>
        <w:rPr>
          <w:b/>
        </w:rPr>
      </w:pPr>
      <w:r w:rsidRPr="00E7665C">
        <w:t>Calculated based on HMIS</w:t>
      </w:r>
      <w:r w:rsidR="0069027F" w:rsidRPr="0069027F">
        <w:t xml:space="preserve"> </w:t>
      </w:r>
      <w:r w:rsidR="0069027F">
        <w:t>or comparable database</w:t>
      </w:r>
      <w:r w:rsidRPr="00E7665C">
        <w:t xml:space="preserve"> data</w:t>
      </w:r>
    </w:p>
    <w:p w14:paraId="7926E7E5" w14:textId="77777777" w:rsidR="00E7665C" w:rsidRPr="00E7665C" w:rsidRDefault="00E7665C" w:rsidP="00433CAB">
      <w:pPr>
        <w:numPr>
          <w:ilvl w:val="0"/>
          <w:numId w:val="11"/>
        </w:numPr>
        <w:spacing w:line="240" w:lineRule="auto"/>
        <w:rPr>
          <w:b/>
        </w:rPr>
      </w:pPr>
      <w:r w:rsidRPr="00E7665C">
        <w:t>Informed by supplemental information submitted as part of the proposal</w:t>
      </w:r>
    </w:p>
    <w:p w14:paraId="649B2BD5" w14:textId="77777777" w:rsidR="00E7665C" w:rsidRPr="00E7665C" w:rsidRDefault="00E7665C" w:rsidP="00433CAB">
      <w:pPr>
        <w:spacing w:line="240" w:lineRule="auto"/>
        <w:rPr>
          <w:bCs w:val="0"/>
        </w:rPr>
      </w:pPr>
      <w:r>
        <w:rPr>
          <w:rStyle w:val="IntenseEmphasis"/>
        </w:rPr>
        <w:lastRenderedPageBreak/>
        <w:t xml:space="preserve">Criteria: </w:t>
      </w:r>
      <w:r w:rsidRPr="00E7665C">
        <w:rPr>
          <w:bCs w:val="0"/>
        </w:rPr>
        <w:t>Percentage of clients who exit to known destinations.</w:t>
      </w:r>
    </w:p>
    <w:p w14:paraId="2FED7D18" w14:textId="0EA3E9A4" w:rsidR="00E7665C" w:rsidRPr="00E7665C" w:rsidRDefault="00E7665C" w:rsidP="00433CAB">
      <w:pPr>
        <w:spacing w:line="240" w:lineRule="auto"/>
        <w:rPr>
          <w:bCs w:val="0"/>
        </w:rPr>
      </w:pPr>
      <w:r w:rsidRPr="00E7665C">
        <w:rPr>
          <w:bCs w:val="0"/>
        </w:rPr>
        <w:t xml:space="preserve">Panelists may exercise discretion </w:t>
      </w:r>
      <w:r w:rsidR="0069027F">
        <w:t xml:space="preserve">and adjust from the scaled score by one step </w:t>
      </w:r>
      <w:r w:rsidRPr="00E7665C">
        <w:rPr>
          <w:bCs w:val="0"/>
        </w:rPr>
        <w:t>based on factors including but not limited to limited project exits and circumstances beyond the project’s sphere of influence.</w:t>
      </w:r>
    </w:p>
    <w:p w14:paraId="44E4DF14" w14:textId="77777777" w:rsidR="00E7665C" w:rsidRDefault="00E7665C" w:rsidP="00433CAB">
      <w:pPr>
        <w:spacing w:line="240" w:lineRule="auto"/>
        <w:rPr>
          <w:bCs w:val="0"/>
        </w:rPr>
      </w:pPr>
      <w:r w:rsidRPr="00E7665C">
        <w:rPr>
          <w:bCs w:val="0"/>
        </w:rPr>
        <w:t xml:space="preserve">PSH </w:t>
      </w:r>
      <w:r>
        <w:rPr>
          <w:bCs w:val="0"/>
        </w:rPr>
        <w:t>projects with no</w:t>
      </w:r>
      <w:r w:rsidRPr="00E7665C">
        <w:rPr>
          <w:bCs w:val="0"/>
        </w:rPr>
        <w:t xml:space="preserve"> </w:t>
      </w:r>
      <w:r>
        <w:rPr>
          <w:bCs w:val="0"/>
        </w:rPr>
        <w:t>leavers</w:t>
      </w:r>
      <w:r w:rsidRPr="00E7665C">
        <w:rPr>
          <w:bCs w:val="0"/>
        </w:rPr>
        <w:t xml:space="preserve"> receive full points.</w:t>
      </w:r>
    </w:p>
    <w:p w14:paraId="1B4EE88C" w14:textId="77777777" w:rsidR="00E7665C" w:rsidRPr="00E7665C" w:rsidRDefault="00E7665C" w:rsidP="00433CAB">
      <w:pPr>
        <w:spacing w:line="240" w:lineRule="auto"/>
      </w:pPr>
      <w:r w:rsidRPr="00CC5177">
        <w:rPr>
          <w:rStyle w:val="IntenseEmphasis"/>
        </w:rPr>
        <w:t>Calculation:</w:t>
      </w:r>
      <w:r>
        <w:t xml:space="preserve"> </w:t>
      </w:r>
      <w:r w:rsidRPr="00E7665C">
        <w:t>(Total Leavers - Leavers With Don't Know/Refused Destinations - Leavers With Missing Destinations) ÷ Total Leavers</w:t>
      </w:r>
    </w:p>
    <w:p w14:paraId="3D3BF403" w14:textId="77777777" w:rsidR="00E7665C" w:rsidRDefault="00E7665C" w:rsidP="00433CAB">
      <w:pPr>
        <w:spacing w:line="240" w:lineRule="auto"/>
        <w:rPr>
          <w:b/>
        </w:rPr>
      </w:pPr>
      <w:r w:rsidRPr="00E7665C">
        <w:t>[APR5a Leavers - APR23</w:t>
      </w:r>
      <w:r w:rsidR="00295619">
        <w:t>c</w:t>
      </w:r>
      <w:r w:rsidRPr="00E7665C">
        <w:t xml:space="preserve"> Total Client Doesn't Know/Client Refused - APR23</w:t>
      </w:r>
      <w:r w:rsidR="00295619">
        <w:t>c</w:t>
      </w:r>
      <w:r w:rsidRPr="00E7665C">
        <w:t xml:space="preserve"> Total Data Not Collected] ÷ APR5a Leavers</w:t>
      </w:r>
      <w:r w:rsidRPr="00E7665C">
        <w:rPr>
          <w:b/>
        </w:rPr>
        <w:t xml:space="preserve"> </w:t>
      </w:r>
    </w:p>
    <w:p w14:paraId="400CF6EC" w14:textId="77777777" w:rsidR="00E7665C" w:rsidRDefault="00E7665C" w:rsidP="00433CAB">
      <w:pPr>
        <w:spacing w:line="240" w:lineRule="auto"/>
        <w:rPr>
          <w:rFonts w:ascii="Arial" w:hAnsi="Arial"/>
          <w:szCs w:val="22"/>
        </w:rPr>
      </w:pPr>
      <w:r w:rsidRPr="00CC5177">
        <w:rPr>
          <w:rStyle w:val="IntenseEmphasis"/>
        </w:rPr>
        <w:t>Community Benchmark</w:t>
      </w:r>
      <w:r>
        <w:rPr>
          <w:rStyle w:val="IntenseEmphasis"/>
        </w:rPr>
        <w:t xml:space="preserve">: </w:t>
      </w:r>
      <w:r>
        <w:t>90%</w:t>
      </w:r>
    </w:p>
    <w:p w14:paraId="4C69A1C9" w14:textId="77777777" w:rsidR="00E7665C" w:rsidRPr="00CC5177" w:rsidRDefault="00E7665C" w:rsidP="00433CAB">
      <w:pPr>
        <w:spacing w:line="240" w:lineRule="auto"/>
        <w:rPr>
          <w:rStyle w:val="IntenseEmphasis"/>
        </w:rPr>
      </w:pPr>
      <w:r w:rsidRPr="00CC5177">
        <w:rPr>
          <w:rStyle w:val="IntenseEmphasis"/>
        </w:rPr>
        <w:t>Scale:</w:t>
      </w:r>
    </w:p>
    <w:p w14:paraId="0B7084FF" w14:textId="77777777" w:rsidR="00E7665C" w:rsidRDefault="00E7665C" w:rsidP="00907FEB">
      <w:pPr>
        <w:numPr>
          <w:ilvl w:val="0"/>
          <w:numId w:val="9"/>
        </w:numPr>
        <w:spacing w:before="0" w:after="0" w:line="240" w:lineRule="auto"/>
      </w:pPr>
      <w:r>
        <w:t>90-100%</w:t>
      </w:r>
      <w:r>
        <w:tab/>
        <w:t>5 points</w:t>
      </w:r>
    </w:p>
    <w:p w14:paraId="76AAF078" w14:textId="7697EE6D" w:rsidR="00E7665C" w:rsidRDefault="00FA2EB8" w:rsidP="00907FEB">
      <w:pPr>
        <w:numPr>
          <w:ilvl w:val="0"/>
          <w:numId w:val="9"/>
        </w:numPr>
        <w:spacing w:before="0" w:after="0" w:line="240" w:lineRule="auto"/>
      </w:pPr>
      <w:r>
        <w:t>67.6</w:t>
      </w:r>
      <w:r w:rsidR="00E7665C">
        <w:t>-</w:t>
      </w:r>
      <w:r w:rsidR="00AF1D00">
        <w:t>89</w:t>
      </w:r>
      <w:r w:rsidR="00E7665C">
        <w:t>.9%</w:t>
      </w:r>
      <w:r w:rsidR="00E7665C">
        <w:tab/>
        <w:t>3 points</w:t>
      </w:r>
    </w:p>
    <w:p w14:paraId="16D81086" w14:textId="38E11D75" w:rsidR="00E7665C" w:rsidRDefault="00FA2EB8" w:rsidP="00907FEB">
      <w:pPr>
        <w:numPr>
          <w:ilvl w:val="0"/>
          <w:numId w:val="9"/>
        </w:numPr>
        <w:spacing w:before="0" w:after="0" w:line="240" w:lineRule="auto"/>
      </w:pPr>
      <w:r>
        <w:t>45.1</w:t>
      </w:r>
      <w:r w:rsidR="00E7665C">
        <w:t>-</w:t>
      </w:r>
      <w:r>
        <w:t>67.5</w:t>
      </w:r>
      <w:r w:rsidR="00E7665C">
        <w:t>%</w:t>
      </w:r>
      <w:r w:rsidR="00E7665C">
        <w:tab/>
        <w:t>1 point</w:t>
      </w:r>
    </w:p>
    <w:p w14:paraId="79FEB1ED" w14:textId="5EF48A20" w:rsidR="00E7665C" w:rsidRDefault="00AF1D00" w:rsidP="00907FEB">
      <w:pPr>
        <w:numPr>
          <w:ilvl w:val="0"/>
          <w:numId w:val="9"/>
        </w:numPr>
        <w:spacing w:before="0" w:after="0" w:line="240" w:lineRule="auto"/>
      </w:pPr>
      <w:r>
        <w:t>0-</w:t>
      </w:r>
      <w:r w:rsidR="00FA2EB8">
        <w:t>45</w:t>
      </w:r>
      <w:r w:rsidR="00E7665C">
        <w:t>%</w:t>
      </w:r>
      <w:r w:rsidR="00E7665C">
        <w:tab/>
      </w:r>
      <w:r w:rsidR="00BF585D">
        <w:t xml:space="preserve">             </w:t>
      </w:r>
      <w:r w:rsidR="00E7665C">
        <w:t>0 points</w:t>
      </w:r>
    </w:p>
    <w:p w14:paraId="3AFCDBB7" w14:textId="77777777" w:rsidR="00AF1D00" w:rsidRPr="005D57A4" w:rsidRDefault="00AF1D00"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2C. Known Income</w:t>
      </w:r>
    </w:p>
    <w:p w14:paraId="257ECB63" w14:textId="4D433182" w:rsidR="005661C5" w:rsidRPr="00EC41C2" w:rsidRDefault="005661C5" w:rsidP="00433CAB">
      <w:pPr>
        <w:numPr>
          <w:ilvl w:val="0"/>
          <w:numId w:val="11"/>
        </w:numPr>
        <w:spacing w:line="240" w:lineRule="auto"/>
        <w:rPr>
          <w:b/>
        </w:rPr>
      </w:pPr>
      <w:r>
        <w:rPr>
          <w:b/>
        </w:rPr>
        <w:t>Scored in Presto</w:t>
      </w:r>
    </w:p>
    <w:p w14:paraId="1185D6D2" w14:textId="4506808F" w:rsidR="00AF1D00" w:rsidRDefault="00AF1D00" w:rsidP="00433CAB">
      <w:pPr>
        <w:numPr>
          <w:ilvl w:val="0"/>
          <w:numId w:val="11"/>
        </w:numPr>
        <w:spacing w:line="240" w:lineRule="auto"/>
        <w:rPr>
          <w:b/>
        </w:rPr>
      </w:pPr>
      <w:r w:rsidRPr="00E7665C">
        <w:t xml:space="preserve">Calculated based on HMIS </w:t>
      </w:r>
      <w:r w:rsidR="0069027F">
        <w:t xml:space="preserve">or comparable database </w:t>
      </w:r>
      <w:r w:rsidRPr="00E7665C">
        <w:t>data</w:t>
      </w:r>
    </w:p>
    <w:p w14:paraId="568EF9E0" w14:textId="77777777" w:rsidR="00AF1D00" w:rsidRPr="00E7665C" w:rsidRDefault="00AF1D00" w:rsidP="00433CAB">
      <w:pPr>
        <w:numPr>
          <w:ilvl w:val="0"/>
          <w:numId w:val="11"/>
        </w:numPr>
        <w:spacing w:line="240" w:lineRule="auto"/>
        <w:rPr>
          <w:b/>
        </w:rPr>
      </w:pPr>
      <w:r w:rsidRPr="00E7665C">
        <w:t>Informed by supplemental information submitted as part of the proposal</w:t>
      </w:r>
    </w:p>
    <w:p w14:paraId="4614DA12" w14:textId="77777777" w:rsidR="00AF1D00" w:rsidRPr="00AF1D00" w:rsidRDefault="00AF1D00" w:rsidP="00433CAB">
      <w:pPr>
        <w:spacing w:line="240" w:lineRule="auto"/>
        <w:rPr>
          <w:bCs w:val="0"/>
        </w:rPr>
      </w:pPr>
      <w:r>
        <w:rPr>
          <w:rStyle w:val="IntenseEmphasis"/>
        </w:rPr>
        <w:t xml:space="preserve">Criteria: </w:t>
      </w:r>
      <w:r w:rsidRPr="00AF1D00">
        <w:rPr>
          <w:bCs w:val="0"/>
        </w:rPr>
        <w:t>Percentage of adult</w:t>
      </w:r>
      <w:r>
        <w:rPr>
          <w:bCs w:val="0"/>
        </w:rPr>
        <w:t xml:space="preserve"> project</w:t>
      </w:r>
      <w:r w:rsidRPr="00AF1D00">
        <w:rPr>
          <w:bCs w:val="0"/>
        </w:rPr>
        <w:t xml:space="preserve"> </w:t>
      </w:r>
      <w:r>
        <w:rPr>
          <w:bCs w:val="0"/>
        </w:rPr>
        <w:t>participants</w:t>
      </w:r>
      <w:r w:rsidRPr="00AF1D00">
        <w:rPr>
          <w:bCs w:val="0"/>
        </w:rPr>
        <w:t xml:space="preserve"> with known income at latest annual assessment </w:t>
      </w:r>
      <w:r>
        <w:rPr>
          <w:bCs w:val="0"/>
        </w:rPr>
        <w:t>(</w:t>
      </w:r>
      <w:r w:rsidRPr="00AF1D00">
        <w:rPr>
          <w:bCs w:val="0"/>
        </w:rPr>
        <w:t>excluding stayers not yet required to have an annual assessment</w:t>
      </w:r>
      <w:r>
        <w:rPr>
          <w:bCs w:val="0"/>
        </w:rPr>
        <w:t xml:space="preserve">) </w:t>
      </w:r>
      <w:r w:rsidRPr="00AF1D00">
        <w:rPr>
          <w:bCs w:val="0"/>
        </w:rPr>
        <w:t>or exit.</w:t>
      </w:r>
    </w:p>
    <w:p w14:paraId="28FEBA42" w14:textId="4146F2A6" w:rsidR="00AF1D00" w:rsidRPr="00AF1D00" w:rsidRDefault="00AF1D00" w:rsidP="00433CAB">
      <w:pPr>
        <w:spacing w:line="240" w:lineRule="auto"/>
        <w:rPr>
          <w:bCs w:val="0"/>
        </w:rPr>
      </w:pPr>
      <w:r w:rsidRPr="00AF1D00">
        <w:rPr>
          <w:bCs w:val="0"/>
        </w:rPr>
        <w:t xml:space="preserve">Panelists may exercise discretion </w:t>
      </w:r>
      <w:r w:rsidR="0069027F">
        <w:t xml:space="preserve">and adjust from the scaled score by one step </w:t>
      </w:r>
      <w:r w:rsidRPr="00AF1D00">
        <w:rPr>
          <w:bCs w:val="0"/>
        </w:rPr>
        <w:t>based on factors including but not limited to project size and circumstances beyond the project’s sphere of influence.</w:t>
      </w:r>
    </w:p>
    <w:p w14:paraId="4F3C4806" w14:textId="3F5C57E4" w:rsidR="00AF1D00" w:rsidRPr="00AF1D00" w:rsidRDefault="00AF1D00" w:rsidP="00433CAB">
      <w:pPr>
        <w:spacing w:line="240" w:lineRule="auto"/>
      </w:pPr>
      <w:r w:rsidRPr="00CC5177">
        <w:rPr>
          <w:rStyle w:val="IntenseEmphasis"/>
        </w:rPr>
        <w:t>Calculation:</w:t>
      </w:r>
      <w:r>
        <w:t xml:space="preserve"> </w:t>
      </w:r>
      <w:r w:rsidRPr="00AF1D00">
        <w:t xml:space="preserve">(Adult Stayers With Known Income + Adult Leavers With Known Income) ÷ (Adults </w:t>
      </w:r>
      <w:r w:rsidR="002837B9">
        <w:t>–</w:t>
      </w:r>
      <w:r w:rsidRPr="00AF1D00">
        <w:t xml:space="preserve"> </w:t>
      </w:r>
      <w:r w:rsidR="002837B9">
        <w:t xml:space="preserve">Adult </w:t>
      </w:r>
      <w:r w:rsidRPr="00AF1D00">
        <w:t>Stayers Not Yet Required to Have an Annual Assessment)</w:t>
      </w:r>
    </w:p>
    <w:p w14:paraId="56A3E40C" w14:textId="16C3F4CA" w:rsidR="00AF1D00" w:rsidRDefault="00AF1D00" w:rsidP="00433CAB">
      <w:pPr>
        <w:spacing w:line="240" w:lineRule="auto"/>
        <w:rPr>
          <w:b/>
        </w:rPr>
      </w:pPr>
      <w:r w:rsidRPr="00AF1D00">
        <w:t xml:space="preserve">[APR18 Adults with Income Information at Annual Assessment + APR18 Adults with Income Information at Exit] ÷ [APR5a Adults - </w:t>
      </w:r>
      <w:r w:rsidR="002837B9" w:rsidRPr="00AF1D00">
        <w:t xml:space="preserve">APR18 </w:t>
      </w:r>
      <w:r w:rsidR="002837B9" w:rsidRPr="002837B9">
        <w:t>Adult Stayers Not Yet Required to Have an Assessment</w:t>
      </w:r>
      <w:r w:rsidRPr="00AF1D00">
        <w:t>]</w:t>
      </w:r>
      <w:r w:rsidRPr="00E7665C">
        <w:rPr>
          <w:b/>
        </w:rPr>
        <w:t xml:space="preserve"> </w:t>
      </w:r>
    </w:p>
    <w:p w14:paraId="68708057" w14:textId="77777777" w:rsidR="00AF1D00" w:rsidRDefault="00AF1D00" w:rsidP="00433CAB">
      <w:pPr>
        <w:spacing w:line="240" w:lineRule="auto"/>
        <w:rPr>
          <w:rFonts w:ascii="Arial" w:hAnsi="Arial"/>
          <w:szCs w:val="22"/>
        </w:rPr>
      </w:pPr>
      <w:r>
        <w:rPr>
          <w:rStyle w:val="IntenseEmphasis"/>
        </w:rPr>
        <w:t xml:space="preserve">No </w:t>
      </w:r>
      <w:r w:rsidRPr="00CC5177">
        <w:rPr>
          <w:rStyle w:val="IntenseEmphasis"/>
        </w:rPr>
        <w:t>Community Benchmark</w:t>
      </w:r>
    </w:p>
    <w:p w14:paraId="3EF87D98" w14:textId="77777777" w:rsidR="00AF1D00" w:rsidRPr="00CC5177" w:rsidRDefault="00AF1D00" w:rsidP="00433CAB">
      <w:pPr>
        <w:spacing w:line="240" w:lineRule="auto"/>
        <w:rPr>
          <w:rStyle w:val="IntenseEmphasis"/>
        </w:rPr>
      </w:pPr>
      <w:r w:rsidRPr="00CC5177">
        <w:rPr>
          <w:rStyle w:val="IntenseEmphasis"/>
        </w:rPr>
        <w:t>Scale:</w:t>
      </w:r>
    </w:p>
    <w:p w14:paraId="5DF710F3" w14:textId="77777777" w:rsidR="00AF1D00" w:rsidRDefault="00AF1D00" w:rsidP="00907FEB">
      <w:pPr>
        <w:numPr>
          <w:ilvl w:val="0"/>
          <w:numId w:val="9"/>
        </w:numPr>
        <w:spacing w:before="0" w:after="0" w:line="240" w:lineRule="auto"/>
      </w:pPr>
      <w:r>
        <w:t>95-100%</w:t>
      </w:r>
      <w:r>
        <w:tab/>
        <w:t>5 points</w:t>
      </w:r>
    </w:p>
    <w:p w14:paraId="6A522739" w14:textId="77777777" w:rsidR="00AF1D00" w:rsidRDefault="00AF1D00" w:rsidP="00907FEB">
      <w:pPr>
        <w:numPr>
          <w:ilvl w:val="0"/>
          <w:numId w:val="9"/>
        </w:numPr>
        <w:spacing w:before="0" w:after="0" w:line="240" w:lineRule="auto"/>
      </w:pPr>
      <w:r>
        <w:t>85-94.9%</w:t>
      </w:r>
      <w:r>
        <w:tab/>
        <w:t>3 points</w:t>
      </w:r>
    </w:p>
    <w:p w14:paraId="6CB79397" w14:textId="77777777" w:rsidR="00AF1D00" w:rsidRDefault="00BD6C25" w:rsidP="00907FEB">
      <w:pPr>
        <w:numPr>
          <w:ilvl w:val="0"/>
          <w:numId w:val="9"/>
        </w:numPr>
        <w:spacing w:before="0" w:after="0" w:line="240" w:lineRule="auto"/>
      </w:pPr>
      <w:r>
        <w:t>75</w:t>
      </w:r>
      <w:r w:rsidR="00AF1D00">
        <w:t>-8</w:t>
      </w:r>
      <w:r>
        <w:t>4</w:t>
      </w:r>
      <w:r w:rsidR="00AF1D00">
        <w:t>.9%</w:t>
      </w:r>
      <w:r w:rsidR="00AF1D00">
        <w:tab/>
        <w:t>1 point</w:t>
      </w:r>
    </w:p>
    <w:p w14:paraId="5FD4BED0" w14:textId="41CD568D" w:rsidR="00CC30DE" w:rsidRPr="00000F9F" w:rsidRDefault="00AF1D00" w:rsidP="00907FEB">
      <w:pPr>
        <w:numPr>
          <w:ilvl w:val="0"/>
          <w:numId w:val="9"/>
        </w:numPr>
        <w:spacing w:before="0" w:after="0" w:line="240" w:lineRule="auto"/>
      </w:pPr>
      <w:r>
        <w:t>0-</w:t>
      </w:r>
      <w:r w:rsidR="00BD6C25">
        <w:t>7</w:t>
      </w:r>
      <w:r>
        <w:t>4.9%</w:t>
      </w:r>
      <w:r>
        <w:tab/>
        <w:t>0 points</w:t>
      </w:r>
    </w:p>
    <w:p w14:paraId="4F3CF3E4" w14:textId="72CA8ECA" w:rsidR="00AF1D00" w:rsidRPr="005D57A4" w:rsidRDefault="00AF1D00"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2D. Known Benefits</w:t>
      </w:r>
    </w:p>
    <w:p w14:paraId="504DA891" w14:textId="02F7ABFA" w:rsidR="005661C5" w:rsidRPr="00EC41C2" w:rsidRDefault="005661C5" w:rsidP="00433CAB">
      <w:pPr>
        <w:numPr>
          <w:ilvl w:val="0"/>
          <w:numId w:val="11"/>
        </w:numPr>
        <w:spacing w:line="240" w:lineRule="auto"/>
        <w:rPr>
          <w:b/>
        </w:rPr>
      </w:pPr>
      <w:r>
        <w:rPr>
          <w:b/>
        </w:rPr>
        <w:t>Scored in Presto</w:t>
      </w:r>
    </w:p>
    <w:p w14:paraId="70655448" w14:textId="44717977" w:rsidR="00AF1D00" w:rsidRDefault="00AF1D00" w:rsidP="00433CAB">
      <w:pPr>
        <w:numPr>
          <w:ilvl w:val="0"/>
          <w:numId w:val="11"/>
        </w:numPr>
        <w:spacing w:line="240" w:lineRule="auto"/>
        <w:rPr>
          <w:b/>
        </w:rPr>
      </w:pPr>
      <w:r w:rsidRPr="00E7665C">
        <w:t xml:space="preserve">Calculated based on HMIS </w:t>
      </w:r>
      <w:r w:rsidR="0069027F">
        <w:t xml:space="preserve">or comparable database </w:t>
      </w:r>
      <w:r w:rsidRPr="00E7665C">
        <w:t>data</w:t>
      </w:r>
    </w:p>
    <w:p w14:paraId="7A5F41EB" w14:textId="06F20404" w:rsidR="00AF1D00" w:rsidRPr="00E7665C" w:rsidRDefault="00AF1D00" w:rsidP="00433CAB">
      <w:pPr>
        <w:numPr>
          <w:ilvl w:val="0"/>
          <w:numId w:val="11"/>
        </w:numPr>
        <w:spacing w:line="240" w:lineRule="auto"/>
        <w:rPr>
          <w:b/>
        </w:rPr>
      </w:pPr>
      <w:r w:rsidRPr="00E7665C">
        <w:t xml:space="preserve">Informed by supplemental information submitted as part of the </w:t>
      </w:r>
      <w:r w:rsidR="00206F2F">
        <w:t xml:space="preserve">RFI application </w:t>
      </w:r>
    </w:p>
    <w:p w14:paraId="3370C6A3" w14:textId="77777777" w:rsidR="00AF1D00" w:rsidRPr="00AF1D00" w:rsidRDefault="00AF1D00" w:rsidP="00433CAB">
      <w:pPr>
        <w:spacing w:line="240" w:lineRule="auto"/>
        <w:rPr>
          <w:bCs w:val="0"/>
        </w:rPr>
      </w:pPr>
      <w:r>
        <w:rPr>
          <w:rStyle w:val="IntenseEmphasis"/>
        </w:rPr>
        <w:t xml:space="preserve">Criteria: </w:t>
      </w:r>
      <w:r w:rsidRPr="00AF1D00">
        <w:rPr>
          <w:bCs w:val="0"/>
        </w:rPr>
        <w:t xml:space="preserve">Percentage of adult </w:t>
      </w:r>
      <w:r>
        <w:rPr>
          <w:bCs w:val="0"/>
        </w:rPr>
        <w:t>project participants</w:t>
      </w:r>
      <w:r w:rsidRPr="00AF1D00">
        <w:rPr>
          <w:bCs w:val="0"/>
        </w:rPr>
        <w:t xml:space="preserve"> with known benefits at latest annual assessment </w:t>
      </w:r>
      <w:r>
        <w:rPr>
          <w:bCs w:val="0"/>
        </w:rPr>
        <w:t>(</w:t>
      </w:r>
      <w:r w:rsidRPr="00AF1D00">
        <w:rPr>
          <w:bCs w:val="0"/>
        </w:rPr>
        <w:t>excluding stayers not yet required to have an annual assessment</w:t>
      </w:r>
      <w:r>
        <w:rPr>
          <w:bCs w:val="0"/>
        </w:rPr>
        <w:t xml:space="preserve">) </w:t>
      </w:r>
      <w:r w:rsidRPr="00AF1D00">
        <w:rPr>
          <w:bCs w:val="0"/>
        </w:rPr>
        <w:t>or exit.</w:t>
      </w:r>
    </w:p>
    <w:p w14:paraId="08813535" w14:textId="59D79B60" w:rsidR="00AF1D00" w:rsidRDefault="00AF1D00" w:rsidP="00433CAB">
      <w:pPr>
        <w:spacing w:line="240" w:lineRule="auto"/>
        <w:rPr>
          <w:bCs w:val="0"/>
        </w:rPr>
      </w:pPr>
      <w:r w:rsidRPr="00AF1D00">
        <w:rPr>
          <w:bCs w:val="0"/>
        </w:rPr>
        <w:t xml:space="preserve">Panelists may exercise discretion </w:t>
      </w:r>
      <w:r w:rsidR="0069027F">
        <w:t xml:space="preserve">and adjust from the scaled score by one step </w:t>
      </w:r>
      <w:r w:rsidRPr="00AF1D00">
        <w:rPr>
          <w:bCs w:val="0"/>
        </w:rPr>
        <w:t>based on factors including but not limited to project size and circumstances beyond the project’s sphere of influence.</w:t>
      </w:r>
    </w:p>
    <w:p w14:paraId="5FE2EB7F" w14:textId="4C33EF2A" w:rsidR="00AF1D00" w:rsidRPr="00AF1D00" w:rsidRDefault="00AF1D00" w:rsidP="00433CAB">
      <w:pPr>
        <w:spacing w:line="240" w:lineRule="auto"/>
      </w:pPr>
      <w:r w:rsidRPr="00CC5177">
        <w:rPr>
          <w:rStyle w:val="IntenseEmphasis"/>
        </w:rPr>
        <w:lastRenderedPageBreak/>
        <w:t>Calculation:</w:t>
      </w:r>
      <w:r>
        <w:t xml:space="preserve"> </w:t>
      </w:r>
      <w:r w:rsidRPr="00AF1D00">
        <w:t xml:space="preserve">(Adult Stayers With Known Non-Cash Benefits + Adult Leavers With Known Non-Cash Benefits) ÷ (Total Adults </w:t>
      </w:r>
      <w:r w:rsidR="002837B9">
        <w:t>–</w:t>
      </w:r>
      <w:r w:rsidRPr="00AF1D00">
        <w:t xml:space="preserve"> </w:t>
      </w:r>
      <w:r w:rsidR="002837B9">
        <w:t xml:space="preserve">Adult </w:t>
      </w:r>
      <w:r w:rsidRPr="00AF1D00">
        <w:t>Stayers Not Yet Required to Have Annual Assessments)</w:t>
      </w:r>
    </w:p>
    <w:p w14:paraId="1F715EA6" w14:textId="01A0FE2E" w:rsidR="00AF1D00" w:rsidRDefault="00AF1D00" w:rsidP="00433CAB">
      <w:pPr>
        <w:spacing w:line="240" w:lineRule="auto"/>
      </w:pPr>
      <w:r w:rsidRPr="00AF1D00">
        <w:t xml:space="preserve">[APR20b Adult Leavers No Sources + APR20b Adult Leavers 1Plus Sources + APR20b Adult Stayers No Sources + APR20b Adult Stayers 1Plus Sources] ÷ [APR 5a Adults - APR18 </w:t>
      </w:r>
      <w:r w:rsidR="002837B9" w:rsidRPr="002837B9">
        <w:t>Adult Stayers Not Yet Required to Have an Assessment</w:t>
      </w:r>
      <w:r w:rsidRPr="00AF1D00">
        <w:t>]</w:t>
      </w:r>
    </w:p>
    <w:p w14:paraId="5B48D547" w14:textId="77777777" w:rsidR="00AF1D00" w:rsidRDefault="00AF1D00" w:rsidP="00433CAB">
      <w:pPr>
        <w:spacing w:line="240" w:lineRule="auto"/>
        <w:rPr>
          <w:rFonts w:ascii="Arial" w:hAnsi="Arial"/>
          <w:szCs w:val="22"/>
        </w:rPr>
      </w:pPr>
      <w:r>
        <w:rPr>
          <w:rStyle w:val="IntenseEmphasis"/>
        </w:rPr>
        <w:t xml:space="preserve">No </w:t>
      </w:r>
      <w:r w:rsidRPr="00CC5177">
        <w:rPr>
          <w:rStyle w:val="IntenseEmphasis"/>
        </w:rPr>
        <w:t>Community Benchmark</w:t>
      </w:r>
    </w:p>
    <w:p w14:paraId="142AEFDE" w14:textId="77777777" w:rsidR="00AF1D00" w:rsidRPr="00CC5177" w:rsidRDefault="00AF1D00" w:rsidP="00433CAB">
      <w:pPr>
        <w:spacing w:line="240" w:lineRule="auto"/>
        <w:rPr>
          <w:rStyle w:val="IntenseEmphasis"/>
        </w:rPr>
      </w:pPr>
      <w:r w:rsidRPr="00CC5177">
        <w:rPr>
          <w:rStyle w:val="IntenseEmphasis"/>
        </w:rPr>
        <w:t>Scale:</w:t>
      </w:r>
    </w:p>
    <w:p w14:paraId="4E40E0C7" w14:textId="77777777" w:rsidR="00BD6C25" w:rsidRDefault="00BD6C25" w:rsidP="00907FEB">
      <w:pPr>
        <w:numPr>
          <w:ilvl w:val="0"/>
          <w:numId w:val="12"/>
        </w:numPr>
        <w:spacing w:before="0" w:after="0" w:line="240" w:lineRule="auto"/>
      </w:pPr>
      <w:r>
        <w:t>95-100%</w:t>
      </w:r>
      <w:r>
        <w:tab/>
        <w:t>5 points</w:t>
      </w:r>
    </w:p>
    <w:p w14:paraId="29FC16EC" w14:textId="77777777" w:rsidR="00BD6C25" w:rsidRDefault="00BD6C25" w:rsidP="00907FEB">
      <w:pPr>
        <w:numPr>
          <w:ilvl w:val="0"/>
          <w:numId w:val="12"/>
        </w:numPr>
        <w:spacing w:before="0" w:after="0" w:line="240" w:lineRule="auto"/>
      </w:pPr>
      <w:r>
        <w:t>85-94.9%</w:t>
      </w:r>
      <w:r>
        <w:tab/>
        <w:t>3 points</w:t>
      </w:r>
    </w:p>
    <w:p w14:paraId="47083366" w14:textId="77777777" w:rsidR="00BD6C25" w:rsidRDefault="00BD6C25" w:rsidP="00907FEB">
      <w:pPr>
        <w:numPr>
          <w:ilvl w:val="0"/>
          <w:numId w:val="12"/>
        </w:numPr>
        <w:spacing w:before="0" w:after="0" w:line="240" w:lineRule="auto"/>
      </w:pPr>
      <w:r>
        <w:t>75-84.9%</w:t>
      </w:r>
      <w:r>
        <w:tab/>
        <w:t>1 point</w:t>
      </w:r>
    </w:p>
    <w:p w14:paraId="06C9058E" w14:textId="58E202D9" w:rsidR="00CE741E" w:rsidRDefault="00BD6C25" w:rsidP="00907FEB">
      <w:pPr>
        <w:numPr>
          <w:ilvl w:val="0"/>
          <w:numId w:val="12"/>
        </w:numPr>
        <w:spacing w:before="0" w:after="0" w:line="240" w:lineRule="auto"/>
      </w:pPr>
      <w:r>
        <w:t>0-74.9%</w:t>
      </w:r>
      <w:r>
        <w:tab/>
        <w:t>0 point</w:t>
      </w:r>
      <w:r w:rsidR="0079435E">
        <w:t>s</w:t>
      </w:r>
    </w:p>
    <w:p w14:paraId="4FB50997" w14:textId="24A86424" w:rsidR="00B30D2D" w:rsidRPr="005D57A4" w:rsidRDefault="001506F8" w:rsidP="005D57A4">
      <w:pPr>
        <w:pStyle w:val="Heading1"/>
        <w:numPr>
          <w:ilvl w:val="0"/>
          <w:numId w:val="3"/>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System Improvement &amp; Priorities</w:t>
      </w:r>
      <w:r w:rsidR="00B30D2D" w:rsidRPr="005D57A4">
        <w:rPr>
          <w:color w:val="FFFFFF" w:themeColor="background1"/>
        </w:rPr>
        <w:t xml:space="preserve">– </w:t>
      </w:r>
      <w:r w:rsidR="00E753D4" w:rsidRPr="005D57A4">
        <w:rPr>
          <w:color w:val="FFFFFF" w:themeColor="background1"/>
        </w:rPr>
        <w:t>2</w:t>
      </w:r>
      <w:r w:rsidR="00CF60F3" w:rsidRPr="005D57A4">
        <w:rPr>
          <w:color w:val="FFFFFF" w:themeColor="background1"/>
        </w:rPr>
        <w:t>6</w:t>
      </w:r>
      <w:r w:rsidR="00B30D2D" w:rsidRPr="005D57A4">
        <w:rPr>
          <w:color w:val="FFFFFF" w:themeColor="background1"/>
        </w:rPr>
        <w:t xml:space="preserve"> points</w:t>
      </w:r>
    </w:p>
    <w:p w14:paraId="6F3DCB02" w14:textId="77777777" w:rsidR="00BD6C25" w:rsidRPr="005D57A4" w:rsidRDefault="00BD6C25"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 xml:space="preserve">3A. </w:t>
      </w:r>
      <w:r w:rsidR="00296986" w:rsidRPr="005D57A4">
        <w:rPr>
          <w:color w:val="FFFFFF" w:themeColor="background1"/>
        </w:rPr>
        <w:t>Compliance</w:t>
      </w:r>
    </w:p>
    <w:p w14:paraId="30A1EDCF" w14:textId="5E3BCAFB" w:rsidR="00296986" w:rsidRDefault="00296986" w:rsidP="00433CAB">
      <w:pPr>
        <w:pStyle w:val="ListParagraph"/>
        <w:numPr>
          <w:ilvl w:val="0"/>
          <w:numId w:val="13"/>
        </w:numPr>
        <w:spacing w:line="240" w:lineRule="auto"/>
        <w:contextualSpacing w:val="0"/>
      </w:pPr>
      <w:r w:rsidRPr="00296986">
        <w:t xml:space="preserve">Based on any financial audit, HUD monitoring report and correspondence, and supplemental information submitted as part of the </w:t>
      </w:r>
      <w:r w:rsidR="00BF585D">
        <w:t xml:space="preserve">RFI application materials. </w:t>
      </w:r>
    </w:p>
    <w:p w14:paraId="4F2CEF32" w14:textId="77777777" w:rsidR="00296986" w:rsidRPr="00296986" w:rsidRDefault="00A87F11" w:rsidP="00433CAB">
      <w:pPr>
        <w:spacing w:line="240" w:lineRule="auto"/>
      </w:pPr>
      <w:r w:rsidRPr="00264EF0">
        <w:rPr>
          <w:rStyle w:val="IntenseEmphasis"/>
        </w:rPr>
        <w:t>Criteria</w:t>
      </w:r>
      <w:r w:rsidR="00296986" w:rsidRPr="00264EF0">
        <w:rPr>
          <w:rStyle w:val="IntenseEmphasis"/>
        </w:rPr>
        <w:t>:</w:t>
      </w:r>
      <w:r w:rsidR="00296986">
        <w:t xml:space="preserve"> </w:t>
      </w:r>
      <w:r w:rsidR="00296986" w:rsidRPr="00296986">
        <w:t>To what extent does the agency have:</w:t>
      </w:r>
    </w:p>
    <w:p w14:paraId="09E13892" w14:textId="08913837" w:rsidR="00296986" w:rsidRPr="00296986" w:rsidRDefault="00296986" w:rsidP="00433CAB">
      <w:pPr>
        <w:numPr>
          <w:ilvl w:val="0"/>
          <w:numId w:val="4"/>
        </w:numPr>
        <w:spacing w:line="240" w:lineRule="auto"/>
      </w:pPr>
      <w:r w:rsidRPr="00296986">
        <w:t>Any outstanding financial audit findings or concerns</w:t>
      </w:r>
      <w:r w:rsidR="00337168">
        <w:t xml:space="preserve"> related to HUD-funded programs</w:t>
      </w:r>
      <w:r w:rsidRPr="00296986">
        <w:t>?</w:t>
      </w:r>
    </w:p>
    <w:p w14:paraId="2043DFA1" w14:textId="77777777" w:rsidR="00A87F11" w:rsidRDefault="00296986" w:rsidP="00433CAB">
      <w:pPr>
        <w:numPr>
          <w:ilvl w:val="0"/>
          <w:numId w:val="4"/>
        </w:numPr>
        <w:spacing w:line="240" w:lineRule="auto"/>
      </w:pPr>
      <w:r w:rsidRPr="00296986">
        <w:t xml:space="preserve">Any outstanding HUD monitoring findings or concerns and/or any history of </w:t>
      </w:r>
      <w:r>
        <w:t xml:space="preserve">HUD-imposed </w:t>
      </w:r>
      <w:r w:rsidRPr="00296986">
        <w:t>sanctions</w:t>
      </w:r>
      <w:r>
        <w:t xml:space="preserve">, </w:t>
      </w:r>
      <w:r w:rsidRPr="00296986">
        <w:t>including but not limited to suspen</w:t>
      </w:r>
      <w:r>
        <w:t>sion</w:t>
      </w:r>
      <w:r w:rsidRPr="00296986">
        <w:t xml:space="preserve"> </w:t>
      </w:r>
      <w:r>
        <w:t xml:space="preserve">of </w:t>
      </w:r>
      <w:r w:rsidRPr="00296986">
        <w:t>disbursements</w:t>
      </w:r>
      <w:r>
        <w:t xml:space="preserve">, </w:t>
      </w:r>
      <w:r w:rsidRPr="00296986">
        <w:t>requir</w:t>
      </w:r>
      <w:r>
        <w:t>ed</w:t>
      </w:r>
      <w:r w:rsidRPr="00296986">
        <w:t xml:space="preserve"> repayment of grant funds, or de-obligat</w:t>
      </w:r>
      <w:r>
        <w:t>ion of</w:t>
      </w:r>
      <w:r w:rsidRPr="00296986">
        <w:t xml:space="preserve"> grant funds due to performance issues?</w:t>
      </w:r>
    </w:p>
    <w:p w14:paraId="66E6EBDE" w14:textId="70CE88E6" w:rsidR="00296986" w:rsidRPr="00296986" w:rsidRDefault="00296986" w:rsidP="00433CAB">
      <w:pPr>
        <w:spacing w:line="240" w:lineRule="auto"/>
      </w:pPr>
      <w:r w:rsidRPr="00296986">
        <w:t xml:space="preserve">If yes, what steps is the agency taking to resolve the findings or concerns and to what extent has the </w:t>
      </w:r>
      <w:r w:rsidR="003137C1">
        <w:t>project</w:t>
      </w:r>
      <w:r w:rsidRPr="00296986">
        <w:t xml:space="preserve"> advised the Collaborative Applicant of issues identified by HUD?</w:t>
      </w:r>
    </w:p>
    <w:p w14:paraId="43F38F52" w14:textId="4AF86428" w:rsidR="00296986" w:rsidRDefault="00296986" w:rsidP="00433CAB">
      <w:pPr>
        <w:spacing w:line="240" w:lineRule="auto"/>
      </w:pPr>
      <w:r w:rsidRPr="00296986">
        <w:t>If an agency has no outstanding audit or monitoring findings or concerns and no history of sanctions imposed by HUD</w:t>
      </w:r>
      <w:r w:rsidR="00337168">
        <w:t xml:space="preserve"> or has not had a financial audit or HUD monitoring</w:t>
      </w:r>
      <w:r w:rsidRPr="00296986">
        <w:t>, the agency should receive full points.</w:t>
      </w:r>
    </w:p>
    <w:p w14:paraId="71CE174D" w14:textId="6B167B50" w:rsidR="00A87F11" w:rsidRDefault="00A87F11" w:rsidP="00433CAB">
      <w:pPr>
        <w:spacing w:line="240" w:lineRule="auto"/>
      </w:pPr>
      <w:r w:rsidRPr="00264EF0">
        <w:rPr>
          <w:rStyle w:val="IntenseEmphasis"/>
        </w:rPr>
        <w:t>Scale:</w:t>
      </w:r>
      <w:r>
        <w:rPr>
          <w:b/>
          <w:bCs w:val="0"/>
        </w:rPr>
        <w:t xml:space="preserve"> </w:t>
      </w:r>
      <w:r>
        <w:t xml:space="preserve">Up to </w:t>
      </w:r>
      <w:r w:rsidR="00C5497B">
        <w:t>2</w:t>
      </w:r>
      <w:r>
        <w:t xml:space="preserve"> points</w:t>
      </w:r>
    </w:p>
    <w:p w14:paraId="655AAE61" w14:textId="77777777" w:rsidR="00F7466F" w:rsidRDefault="00F7466F" w:rsidP="00433CAB">
      <w:pPr>
        <w:spacing w:line="240" w:lineRule="auto"/>
      </w:pPr>
    </w:p>
    <w:p w14:paraId="09F36AA6" w14:textId="68120EF2" w:rsidR="00E311EC" w:rsidRDefault="00E311EC" w:rsidP="00433CAB">
      <w:pPr>
        <w:spacing w:line="240" w:lineRule="auto"/>
      </w:pPr>
      <w:r>
        <w:t>Drawdown Compliance</w:t>
      </w:r>
    </w:p>
    <w:p w14:paraId="66F485FC" w14:textId="77777777" w:rsidR="00E311EC" w:rsidRPr="003B3B04" w:rsidRDefault="00E311EC" w:rsidP="00E311EC">
      <w:pPr>
        <w:numPr>
          <w:ilvl w:val="0"/>
          <w:numId w:val="10"/>
        </w:numPr>
        <w:spacing w:line="240" w:lineRule="auto"/>
      </w:pPr>
      <w:r w:rsidRPr="003B3B04">
        <w:t>Based on narrative response submitted as part of the proposal</w:t>
      </w:r>
      <w:r>
        <w:t xml:space="preserve"> and attachments provided in RFI application.</w:t>
      </w:r>
    </w:p>
    <w:p w14:paraId="6E498930" w14:textId="5C4D55C6" w:rsidR="00B77C4A" w:rsidRDefault="00B77C4A" w:rsidP="00B77C4A">
      <w:pPr>
        <w:spacing w:line="240" w:lineRule="auto"/>
      </w:pPr>
      <w:r w:rsidRPr="00264EF0">
        <w:rPr>
          <w:rStyle w:val="IntenseEmphasis"/>
        </w:rPr>
        <w:t>Criteria:</w:t>
      </w:r>
      <w:r>
        <w:t xml:space="preserve"> Has the agency completed the required quarterly drawdowns successfully?</w:t>
      </w:r>
    </w:p>
    <w:p w14:paraId="7B6DC4EA" w14:textId="6564EDC0" w:rsidR="00F7466F" w:rsidRDefault="00F7466F" w:rsidP="000D59B1">
      <w:pPr>
        <w:pStyle w:val="ListParagraph"/>
        <w:numPr>
          <w:ilvl w:val="0"/>
          <w:numId w:val="10"/>
        </w:numPr>
        <w:spacing w:line="240" w:lineRule="auto"/>
      </w:pPr>
      <w:r>
        <w:t xml:space="preserve">Yes – 3 Points </w:t>
      </w:r>
    </w:p>
    <w:p w14:paraId="31FA0C7D" w14:textId="69D639E7" w:rsidR="00F7466F" w:rsidRDefault="00F7466F" w:rsidP="000D59B1">
      <w:pPr>
        <w:pStyle w:val="ListParagraph"/>
        <w:numPr>
          <w:ilvl w:val="0"/>
          <w:numId w:val="10"/>
        </w:numPr>
        <w:spacing w:line="240" w:lineRule="auto"/>
      </w:pPr>
      <w:r>
        <w:t>No – 0 Points</w:t>
      </w:r>
    </w:p>
    <w:p w14:paraId="68459423" w14:textId="77777777" w:rsidR="00E311EC" w:rsidRPr="00A87F11" w:rsidRDefault="00E311EC" w:rsidP="00433CAB">
      <w:pPr>
        <w:spacing w:line="240" w:lineRule="auto"/>
      </w:pPr>
    </w:p>
    <w:p w14:paraId="0A60CF00" w14:textId="77777777" w:rsidR="00A87F11" w:rsidRPr="005D57A4" w:rsidRDefault="00A87F11"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3B. Grant Spend-Down</w:t>
      </w:r>
    </w:p>
    <w:p w14:paraId="4701EA71" w14:textId="173C7B2C" w:rsidR="00482CAE" w:rsidRDefault="00482CAE" w:rsidP="00433CAB">
      <w:pPr>
        <w:numPr>
          <w:ilvl w:val="0"/>
          <w:numId w:val="10"/>
        </w:numPr>
        <w:spacing w:line="240" w:lineRule="auto"/>
      </w:pPr>
      <w:r>
        <w:t>Scored in Presto</w:t>
      </w:r>
    </w:p>
    <w:p w14:paraId="61462670" w14:textId="68D772FC" w:rsidR="00A87F11" w:rsidRDefault="00A87F11" w:rsidP="00433CAB">
      <w:pPr>
        <w:spacing w:line="240" w:lineRule="auto"/>
      </w:pPr>
      <w:r w:rsidRPr="00264EF0">
        <w:rPr>
          <w:rStyle w:val="IntenseEmphasis"/>
        </w:rPr>
        <w:t>Criteria:</w:t>
      </w:r>
      <w:r>
        <w:t xml:space="preserve"> Has the agency spent down their grant funds in the past three grant cycles?</w:t>
      </w:r>
      <w:r w:rsidR="001500F0">
        <w:t xml:space="preserve"> </w:t>
      </w:r>
    </w:p>
    <w:p w14:paraId="5B3D8B59" w14:textId="3D03E65A" w:rsidR="00A87F11" w:rsidRPr="00337168" w:rsidRDefault="00A87F11" w:rsidP="00433CAB">
      <w:pPr>
        <w:spacing w:after="0" w:line="240" w:lineRule="auto"/>
      </w:pPr>
      <w:r>
        <w:t>Consider if the project is running at capacity (at four points during the year)</w:t>
      </w:r>
      <w:r w:rsidR="001D2CD4">
        <w:t>,</w:t>
      </w:r>
      <w:r w:rsidR="001D2CD4" w:rsidRPr="001D2CD4">
        <w:rPr>
          <w:rFonts w:ascii="Helvetica Neue" w:hAnsi="Helvetica Neue"/>
          <w:szCs w:val="20"/>
        </w:rPr>
        <w:t xml:space="preserve"> </w:t>
      </w:r>
      <w:r w:rsidR="001D2CD4" w:rsidRPr="00337168">
        <w:rPr>
          <w:rFonts w:eastAsia="Times New Roman" w:cs="Times New Roman"/>
          <w:bCs w:val="0"/>
          <w:szCs w:val="20"/>
        </w:rPr>
        <w:t>whether spend-down is trending up or down,</w:t>
      </w:r>
      <w:r w:rsidRPr="00337168">
        <w:t xml:space="preserve"> and whether it receives leasing or rental assistance funding.</w:t>
      </w:r>
      <w:r w:rsidR="00BF1556">
        <w:t xml:space="preserve"> </w:t>
      </w:r>
    </w:p>
    <w:p w14:paraId="6317CE6A" w14:textId="08C90DBA" w:rsidR="00A87F11" w:rsidRDefault="00A87F11" w:rsidP="00433CAB">
      <w:pPr>
        <w:spacing w:line="240" w:lineRule="auto"/>
      </w:pPr>
      <w:r>
        <w:t xml:space="preserve">Panelists may score </w:t>
      </w:r>
      <w:r w:rsidR="003137C1">
        <w:t>projects</w:t>
      </w:r>
      <w:r>
        <w:t xml:space="preserve"> up or down from the scaled score.</w:t>
      </w:r>
    </w:p>
    <w:p w14:paraId="2356A6BB" w14:textId="77777777" w:rsidR="00A87F11" w:rsidRPr="00264EF0" w:rsidRDefault="00A87F11" w:rsidP="00433CAB">
      <w:pPr>
        <w:spacing w:line="240" w:lineRule="auto"/>
        <w:rPr>
          <w:rStyle w:val="IntenseEmphasis"/>
        </w:rPr>
      </w:pPr>
      <w:r w:rsidRPr="00264EF0">
        <w:rPr>
          <w:rStyle w:val="IntenseEmphasis"/>
        </w:rPr>
        <w:t>Scale:</w:t>
      </w:r>
    </w:p>
    <w:p w14:paraId="4E470ED4" w14:textId="77777777" w:rsidR="00A87F11" w:rsidRDefault="00A87F11" w:rsidP="00907FEB">
      <w:pPr>
        <w:numPr>
          <w:ilvl w:val="0"/>
          <w:numId w:val="12"/>
        </w:numPr>
        <w:spacing w:before="0" w:after="0" w:line="240" w:lineRule="auto"/>
      </w:pPr>
      <w:r>
        <w:lastRenderedPageBreak/>
        <w:t>9</w:t>
      </w:r>
      <w:r w:rsidR="00264EF0">
        <w:t>7</w:t>
      </w:r>
      <w:r>
        <w:t>-100%</w:t>
      </w:r>
      <w:r>
        <w:tab/>
        <w:t>5 points</w:t>
      </w:r>
    </w:p>
    <w:p w14:paraId="1710AC04" w14:textId="77777777" w:rsidR="00A87F11" w:rsidRDefault="00264EF0" w:rsidP="00907FEB">
      <w:pPr>
        <w:numPr>
          <w:ilvl w:val="0"/>
          <w:numId w:val="12"/>
        </w:numPr>
        <w:spacing w:before="0" w:after="0" w:line="240" w:lineRule="auto"/>
      </w:pPr>
      <w:r>
        <w:t>94-96.9</w:t>
      </w:r>
      <w:r w:rsidR="00A87F11">
        <w:t>%</w:t>
      </w:r>
      <w:r w:rsidR="00A87F11">
        <w:tab/>
        <w:t>3 points</w:t>
      </w:r>
    </w:p>
    <w:p w14:paraId="75A3D67D" w14:textId="77777777" w:rsidR="00A87F11" w:rsidRDefault="00264EF0" w:rsidP="00907FEB">
      <w:pPr>
        <w:numPr>
          <w:ilvl w:val="0"/>
          <w:numId w:val="12"/>
        </w:numPr>
        <w:spacing w:before="0" w:after="0" w:line="240" w:lineRule="auto"/>
      </w:pPr>
      <w:r>
        <w:t>90-93.9</w:t>
      </w:r>
      <w:r w:rsidR="00A87F11">
        <w:t>%</w:t>
      </w:r>
      <w:r w:rsidR="00A87F11">
        <w:tab/>
        <w:t>1 point</w:t>
      </w:r>
    </w:p>
    <w:p w14:paraId="29686CBA" w14:textId="77777777" w:rsidR="00A87F11" w:rsidRDefault="00A87F11" w:rsidP="00907FEB">
      <w:pPr>
        <w:numPr>
          <w:ilvl w:val="0"/>
          <w:numId w:val="12"/>
        </w:numPr>
        <w:spacing w:before="0" w:after="0" w:line="240" w:lineRule="auto"/>
      </w:pPr>
      <w:r>
        <w:t>0-</w:t>
      </w:r>
      <w:r w:rsidR="00264EF0">
        <w:t>89.9</w:t>
      </w:r>
      <w:r>
        <w:t>%</w:t>
      </w:r>
      <w:r>
        <w:tab/>
        <w:t>0 points</w:t>
      </w:r>
    </w:p>
    <w:p w14:paraId="261FE407" w14:textId="77777777" w:rsidR="00264EF0" w:rsidRPr="005D57A4" w:rsidRDefault="00264EF0"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3C. Alignment with CoC Priorities</w:t>
      </w:r>
    </w:p>
    <w:p w14:paraId="1EF6FCDA" w14:textId="2155C10A" w:rsidR="003B3B04" w:rsidRPr="00984328" w:rsidRDefault="003B3B04" w:rsidP="00433CAB">
      <w:pPr>
        <w:numPr>
          <w:ilvl w:val="0"/>
          <w:numId w:val="10"/>
        </w:numPr>
        <w:spacing w:line="240" w:lineRule="auto"/>
        <w:rPr>
          <w:color w:val="000000" w:themeColor="text1"/>
        </w:rPr>
      </w:pPr>
      <w:r w:rsidRPr="00984328">
        <w:rPr>
          <w:color w:val="000000" w:themeColor="text1"/>
        </w:rPr>
        <w:t xml:space="preserve">Based on </w:t>
      </w:r>
      <w:r w:rsidR="00652757" w:rsidRPr="00984328">
        <w:rPr>
          <w:color w:val="000000" w:themeColor="text1"/>
        </w:rPr>
        <w:t>completed Resilience and Equity Checklist</w:t>
      </w:r>
    </w:p>
    <w:p w14:paraId="13A1CAAF" w14:textId="77777777" w:rsidR="00264EF0" w:rsidRPr="00984328" w:rsidRDefault="00264EF0" w:rsidP="00433CAB">
      <w:pPr>
        <w:spacing w:line="240" w:lineRule="auto"/>
        <w:rPr>
          <w:rStyle w:val="IntenseEmphasis"/>
          <w:color w:val="000000" w:themeColor="text1"/>
        </w:rPr>
      </w:pPr>
      <w:r w:rsidRPr="00984328">
        <w:rPr>
          <w:rStyle w:val="IntenseEmphasis"/>
          <w:color w:val="000000" w:themeColor="text1"/>
        </w:rPr>
        <w:t>Criteria:</w:t>
      </w:r>
    </w:p>
    <w:p w14:paraId="403CC01C" w14:textId="07708B49" w:rsidR="00125668" w:rsidRDefault="00D65296" w:rsidP="00433CAB">
      <w:pPr>
        <w:spacing w:line="240" w:lineRule="auto"/>
        <w:rPr>
          <w:color w:val="000000" w:themeColor="text1"/>
        </w:rPr>
      </w:pPr>
      <w:r w:rsidRPr="00984328">
        <w:rPr>
          <w:rStyle w:val="IntenseEmphasis"/>
          <w:color w:val="000000" w:themeColor="text1"/>
        </w:rPr>
        <w:t>6 points:</w:t>
      </w:r>
      <w:r w:rsidR="00C4341D">
        <w:rPr>
          <w:rStyle w:val="IntenseEmphasis"/>
          <w:color w:val="000000" w:themeColor="text1"/>
        </w:rPr>
        <w:t xml:space="preserve"> </w:t>
      </w:r>
      <w:r w:rsidR="00C4341D" w:rsidRPr="00907FEB">
        <w:rPr>
          <w:rStyle w:val="IntenseEmphasis"/>
          <w:b w:val="0"/>
          <w:bCs/>
          <w:color w:val="000000" w:themeColor="text1"/>
        </w:rPr>
        <w:t>Resilience and Equity Checklist indicates agency and program staff</w:t>
      </w:r>
      <w:r w:rsidR="00FD4133" w:rsidRPr="00907FEB">
        <w:rPr>
          <w:rStyle w:val="IntenseEmphasis"/>
          <w:b w:val="0"/>
          <w:bCs/>
          <w:color w:val="000000" w:themeColor="text1"/>
        </w:rPr>
        <w:t xml:space="preserve"> take a continuous quality improvement approach</w:t>
      </w:r>
      <w:r w:rsidR="009F533E" w:rsidRPr="00907FEB">
        <w:rPr>
          <w:rStyle w:val="IntenseEmphasis"/>
          <w:b w:val="0"/>
          <w:bCs/>
          <w:color w:val="000000" w:themeColor="text1"/>
        </w:rPr>
        <w:t xml:space="preserve"> using data</w:t>
      </w:r>
      <w:r w:rsidR="002650A2" w:rsidRPr="00907FEB">
        <w:rPr>
          <w:rStyle w:val="IntenseEmphasis"/>
          <w:b w:val="0"/>
          <w:bCs/>
          <w:color w:val="000000" w:themeColor="text1"/>
        </w:rPr>
        <w:t xml:space="preserve"> to tailor programming, services, and outreach to ensure equitable outcomes and are clearly</w:t>
      </w:r>
      <w:r w:rsidR="00AE480F" w:rsidRPr="00907FEB">
        <w:rPr>
          <w:rStyle w:val="IntenseEmphasis"/>
          <w:b w:val="0"/>
          <w:bCs/>
          <w:color w:val="000000" w:themeColor="text1"/>
        </w:rPr>
        <w:t xml:space="preserve"> active in engaging and collaborating with diverse community based services and interventions</w:t>
      </w:r>
      <w:r w:rsidR="003F7C32">
        <w:rPr>
          <w:rStyle w:val="IntenseEmphasis"/>
          <w:color w:val="000000" w:themeColor="text1"/>
        </w:rPr>
        <w:t xml:space="preserve">. </w:t>
      </w:r>
      <w:r w:rsidRPr="00984328">
        <w:rPr>
          <w:color w:val="000000" w:themeColor="text1"/>
        </w:rPr>
        <w:t xml:space="preserve"> </w:t>
      </w:r>
    </w:p>
    <w:p w14:paraId="14D8487D" w14:textId="5E0A6CEF" w:rsidR="00D65296" w:rsidRPr="00984328" w:rsidRDefault="00125668" w:rsidP="00433CAB">
      <w:pPr>
        <w:spacing w:line="240" w:lineRule="auto"/>
        <w:rPr>
          <w:rStyle w:val="IntenseEmphasis"/>
          <w:color w:val="000000" w:themeColor="text1"/>
        </w:rPr>
      </w:pPr>
      <w:r w:rsidRPr="00426874">
        <w:rPr>
          <w:b/>
          <w:bCs w:val="0"/>
          <w:color w:val="000000" w:themeColor="text1"/>
        </w:rPr>
        <w:t>4 Points:</w:t>
      </w:r>
      <w:r>
        <w:rPr>
          <w:color w:val="000000" w:themeColor="text1"/>
        </w:rPr>
        <w:t xml:space="preserve"> </w:t>
      </w:r>
      <w:r w:rsidR="00671C20" w:rsidRPr="00984328">
        <w:rPr>
          <w:color w:val="000000" w:themeColor="text1"/>
        </w:rPr>
        <w:t>Resilience and Equity Checklist indicates agency has identified any barriers to participation (e.g., lack of outreach) impacting Black or African American, Hispanic/Latinx, and Native American people experiencing homelessness, and has taken steps to eliminate the identified barriers.</w:t>
      </w:r>
    </w:p>
    <w:p w14:paraId="534545C1" w14:textId="0A59D515" w:rsidR="00E716DA" w:rsidRPr="00984328" w:rsidRDefault="00C4341D" w:rsidP="00433CAB">
      <w:pPr>
        <w:spacing w:line="240" w:lineRule="auto"/>
        <w:rPr>
          <w:color w:val="000000" w:themeColor="text1"/>
        </w:rPr>
      </w:pPr>
      <w:r>
        <w:rPr>
          <w:rStyle w:val="IntenseEmphasis"/>
          <w:color w:val="000000" w:themeColor="text1"/>
        </w:rPr>
        <w:t>2</w:t>
      </w:r>
      <w:r w:rsidR="00000F9F" w:rsidRPr="00984328">
        <w:rPr>
          <w:rStyle w:val="IntenseEmphasis"/>
          <w:color w:val="000000" w:themeColor="text1"/>
        </w:rPr>
        <w:t xml:space="preserve"> </w:t>
      </w:r>
      <w:r w:rsidR="00264EF0" w:rsidRPr="00984328">
        <w:rPr>
          <w:rStyle w:val="IntenseEmphasis"/>
          <w:color w:val="000000" w:themeColor="text1"/>
        </w:rPr>
        <w:t>points:</w:t>
      </w:r>
      <w:r w:rsidR="00264EF0" w:rsidRPr="00984328">
        <w:rPr>
          <w:color w:val="000000" w:themeColor="text1"/>
        </w:rPr>
        <w:t xml:space="preserve"> </w:t>
      </w:r>
      <w:r w:rsidR="009F5FCB" w:rsidRPr="00984328">
        <w:rPr>
          <w:color w:val="000000" w:themeColor="text1"/>
        </w:rPr>
        <w:t xml:space="preserve">Resilience and Equity Checklist includes steps the agency will take to continue to </w:t>
      </w:r>
      <w:r w:rsidR="0079435E" w:rsidRPr="00984328">
        <w:rPr>
          <w:color w:val="000000" w:themeColor="text1"/>
        </w:rPr>
        <w:t xml:space="preserve">eliminate racial disparities impacting Black or African American, Hispanic/Latinx, and Native American people experiencing homelessness by ensuring racial equity within its programs (where racial equity is defined as the condition achieved if one’s racial identity no longer predicted, in a statistical sense, how one fares).  </w:t>
      </w:r>
    </w:p>
    <w:p w14:paraId="5E4E7433" w14:textId="77777777" w:rsidR="00613261" w:rsidRPr="005D57A4" w:rsidRDefault="00613261" w:rsidP="005D57A4">
      <w:pPr>
        <w:pStyle w:val="Heading2"/>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rPr>
          <w:color w:val="FFFFFF" w:themeColor="background1"/>
        </w:rPr>
      </w:pPr>
      <w:r w:rsidRPr="005D57A4">
        <w:rPr>
          <w:color w:val="FFFFFF" w:themeColor="background1"/>
        </w:rPr>
        <w:t>3D. Client Participation in Project Design and Policymaking</w:t>
      </w:r>
    </w:p>
    <w:p w14:paraId="02CCC297" w14:textId="77777777" w:rsidR="00613261" w:rsidRPr="00984328" w:rsidRDefault="00613261" w:rsidP="00613261">
      <w:pPr>
        <w:pStyle w:val="ListParagraph"/>
        <w:numPr>
          <w:ilvl w:val="0"/>
          <w:numId w:val="33"/>
        </w:numPr>
        <w:spacing w:after="0" w:line="240" w:lineRule="auto"/>
        <w:contextualSpacing w:val="0"/>
        <w:rPr>
          <w:rFonts w:ascii="Times New Roman" w:eastAsia="Times New Roman" w:hAnsi="Times New Roman" w:cs="Times New Roman"/>
          <w:bCs w:val="0"/>
          <w:color w:val="000000" w:themeColor="text1"/>
          <w:sz w:val="24"/>
          <w:szCs w:val="24"/>
        </w:rPr>
      </w:pPr>
      <w:r w:rsidRPr="00984328">
        <w:rPr>
          <w:rFonts w:ascii="Arial" w:eastAsia="Times New Roman" w:hAnsi="Arial" w:cs="Arial"/>
          <w:bCs w:val="0"/>
          <w:color w:val="000000" w:themeColor="text1"/>
          <w:szCs w:val="20"/>
          <w:shd w:val="clear" w:color="auto" w:fill="FFFFFF"/>
        </w:rPr>
        <w:t>Based on narrative submitted as part of the proposal </w:t>
      </w:r>
    </w:p>
    <w:p w14:paraId="0451CA37" w14:textId="77777777" w:rsidR="00613261" w:rsidRPr="00984328" w:rsidRDefault="00613261" w:rsidP="00613261">
      <w:pPr>
        <w:spacing w:line="240" w:lineRule="auto"/>
        <w:rPr>
          <w:b/>
          <w:bCs w:val="0"/>
          <w:color w:val="000000" w:themeColor="text1"/>
          <w:spacing w:val="10"/>
        </w:rPr>
      </w:pPr>
      <w:r w:rsidRPr="00984328">
        <w:rPr>
          <w:rStyle w:val="IntenseEmphasis"/>
          <w:color w:val="000000" w:themeColor="text1"/>
        </w:rPr>
        <w:t>Criteria: </w:t>
      </w:r>
      <w:r w:rsidRPr="00984328">
        <w:rPr>
          <w:color w:val="000000" w:themeColor="text1"/>
        </w:rPr>
        <w:t>Does the agency engage unhoused and formerly unhoused participants and staff in program design and policymaking? </w:t>
      </w:r>
    </w:p>
    <w:p w14:paraId="50C74BAA" w14:textId="77777777" w:rsidR="00613261" w:rsidRPr="00984328" w:rsidRDefault="00613261" w:rsidP="00613261">
      <w:pPr>
        <w:spacing w:line="240" w:lineRule="auto"/>
        <w:rPr>
          <w:color w:val="000000" w:themeColor="text1"/>
        </w:rPr>
      </w:pPr>
      <w:r w:rsidRPr="00984328">
        <w:rPr>
          <w:rStyle w:val="IntenseEmphasis"/>
          <w:color w:val="000000" w:themeColor="text1"/>
        </w:rPr>
        <w:t>5 Points:</w:t>
      </w:r>
      <w:r w:rsidRPr="00984328">
        <w:rPr>
          <w:b/>
          <w:color w:val="000000" w:themeColor="text1"/>
        </w:rPr>
        <w:t xml:space="preserve"> </w:t>
      </w:r>
      <w:r w:rsidRPr="00984328">
        <w:rPr>
          <w:color w:val="000000" w:themeColor="text1"/>
        </w:rPr>
        <w:t>Agency utilizes one or more of the following strategies for gathering participant input and/or building participant leadership. </w:t>
      </w:r>
    </w:p>
    <w:p w14:paraId="795A43F5" w14:textId="6AFD072C" w:rsidR="00613261" w:rsidRPr="004F2D45" w:rsidRDefault="00613261" w:rsidP="004F2D45">
      <w:pPr>
        <w:pStyle w:val="ListParagraph"/>
        <w:numPr>
          <w:ilvl w:val="0"/>
          <w:numId w:val="33"/>
        </w:numPr>
        <w:spacing w:line="240" w:lineRule="auto"/>
        <w:contextualSpacing w:val="0"/>
        <w:rPr>
          <w:color w:val="000000" w:themeColor="text1"/>
        </w:rPr>
      </w:pPr>
      <w:r w:rsidRPr="00984328">
        <w:rPr>
          <w:color w:val="000000" w:themeColor="text1"/>
          <w:u w:val="single"/>
        </w:rPr>
        <w:t>High-Priority Strategies (eligible for max 5 points)</w:t>
      </w:r>
      <w:r w:rsidRPr="00984328">
        <w:rPr>
          <w:color w:val="000000" w:themeColor="text1"/>
        </w:rPr>
        <w:t> </w:t>
      </w:r>
    </w:p>
    <w:p w14:paraId="425ACB0B" w14:textId="08091448" w:rsidR="00613261" w:rsidRPr="00984328" w:rsidRDefault="0C83C988" w:rsidP="00613261">
      <w:pPr>
        <w:numPr>
          <w:ilvl w:val="1"/>
          <w:numId w:val="33"/>
        </w:numPr>
        <w:spacing w:line="240" w:lineRule="auto"/>
        <w:rPr>
          <w:color w:val="000000" w:themeColor="text1"/>
        </w:rPr>
      </w:pPr>
      <w:r w:rsidRPr="004F2D45">
        <w:rPr>
          <w:color w:val="000000" w:themeColor="text1"/>
        </w:rPr>
        <w:t>The applicant engages AWH4T lived experience boards (Participant Advisory Group and/or Youth Action Board) on matters of organizational policy/decision-making. This could include the development/revision of policies and procedures, creation/implementation of new programs, determination of hiring/retention strategies, etc.</w:t>
      </w:r>
      <w:r w:rsidR="004F2D45" w:rsidRPr="004F2D45">
        <w:rPr>
          <w:color w:val="000000" w:themeColor="text1"/>
        </w:rPr>
        <w:t xml:space="preserve"> </w:t>
      </w:r>
      <w:r w:rsidR="00613261" w:rsidRPr="4A844951">
        <w:rPr>
          <w:color w:val="000000" w:themeColor="text1"/>
        </w:rPr>
        <w:t>At least 15% of the applicant’s board of directors and/or leadership has lived experience of homelessness</w:t>
      </w:r>
    </w:p>
    <w:p w14:paraId="302C425C" w14:textId="63532D90" w:rsidR="00613261" w:rsidRPr="00984328" w:rsidRDefault="00613261" w:rsidP="00613261">
      <w:pPr>
        <w:numPr>
          <w:ilvl w:val="1"/>
          <w:numId w:val="33"/>
        </w:numPr>
        <w:spacing w:line="240" w:lineRule="auto"/>
        <w:rPr>
          <w:color w:val="000000" w:themeColor="text1"/>
        </w:rPr>
      </w:pPr>
      <w:r w:rsidRPr="4A844951">
        <w:rPr>
          <w:color w:val="000000" w:themeColor="text1"/>
        </w:rPr>
        <w:t>At least 25% of the applicant’s staff OR 25% of staff of this CoC-funded project has lived experience of homelessness (not including temporary</w:t>
      </w:r>
      <w:r w:rsidR="4B28AEB9" w:rsidRPr="4A844951">
        <w:rPr>
          <w:color w:val="000000" w:themeColor="text1"/>
        </w:rPr>
        <w:t>, contract,</w:t>
      </w:r>
      <w:r w:rsidRPr="4A844951">
        <w:rPr>
          <w:color w:val="000000" w:themeColor="text1"/>
        </w:rPr>
        <w:t xml:space="preserve"> or stipend-based roles)</w:t>
      </w:r>
    </w:p>
    <w:p w14:paraId="2CFA8356" w14:textId="77777777" w:rsidR="00613261" w:rsidRPr="00984328" w:rsidRDefault="00613261" w:rsidP="00613261">
      <w:pPr>
        <w:numPr>
          <w:ilvl w:val="1"/>
          <w:numId w:val="33"/>
        </w:numPr>
        <w:spacing w:line="240" w:lineRule="auto"/>
        <w:rPr>
          <w:color w:val="000000" w:themeColor="text1"/>
        </w:rPr>
      </w:pPr>
      <w:r w:rsidRPr="4A844951">
        <w:rPr>
          <w:color w:val="000000" w:themeColor="text1"/>
        </w:rPr>
        <w:t>The applicant dedicates resources to support community advocacy by participants (e.g., stipends for participant advocacy work, public speaking skills development, etc.)</w:t>
      </w:r>
    </w:p>
    <w:p w14:paraId="218D51C3" w14:textId="2E1006D8" w:rsidR="00613261" w:rsidRPr="00984328" w:rsidRDefault="00613261" w:rsidP="00613261">
      <w:pPr>
        <w:numPr>
          <w:ilvl w:val="1"/>
          <w:numId w:val="33"/>
        </w:numPr>
        <w:spacing w:line="240" w:lineRule="auto"/>
        <w:rPr>
          <w:color w:val="000000" w:themeColor="text1"/>
        </w:rPr>
      </w:pPr>
      <w:r w:rsidRPr="4A844951">
        <w:rPr>
          <w:color w:val="000000" w:themeColor="text1"/>
        </w:rPr>
        <w:t>The applicant’s hiring policies and approaches (e.g., job descriptions and/or qualifications, peers support positions, on-the-job-training, outreach/recruitment strategies, etc.) are designed to prioritize hiring and retention of people with lived experience of homelessness</w:t>
      </w:r>
      <w:r w:rsidR="2841ED79" w:rsidRPr="4A844951">
        <w:rPr>
          <w:color w:val="000000" w:themeColor="text1"/>
        </w:rPr>
        <w:t>, including equitable compensation for peer/lived experience work.</w:t>
      </w:r>
    </w:p>
    <w:p w14:paraId="45865F4F" w14:textId="77777777" w:rsidR="00613261" w:rsidRPr="00984328" w:rsidRDefault="00613261" w:rsidP="00613261">
      <w:pPr>
        <w:pStyle w:val="ListParagraph"/>
        <w:numPr>
          <w:ilvl w:val="0"/>
          <w:numId w:val="33"/>
        </w:numPr>
        <w:spacing w:line="240" w:lineRule="auto"/>
        <w:contextualSpacing w:val="0"/>
        <w:rPr>
          <w:color w:val="000000" w:themeColor="text1"/>
        </w:rPr>
      </w:pPr>
      <w:r w:rsidRPr="4A844951">
        <w:rPr>
          <w:color w:val="000000" w:themeColor="text1"/>
          <w:u w:val="single"/>
        </w:rPr>
        <w:t>Additional Strategies (eligible for max 3 points)</w:t>
      </w:r>
      <w:r w:rsidRPr="4A844951">
        <w:rPr>
          <w:color w:val="000000" w:themeColor="text1"/>
        </w:rPr>
        <w:t> </w:t>
      </w:r>
    </w:p>
    <w:p w14:paraId="3DB57779" w14:textId="61DFB20A" w:rsidR="0FC16A5D" w:rsidRDefault="0FC16A5D" w:rsidP="4A844951">
      <w:pPr>
        <w:numPr>
          <w:ilvl w:val="1"/>
          <w:numId w:val="33"/>
        </w:numPr>
        <w:spacing w:line="240" w:lineRule="auto"/>
        <w:rPr>
          <w:color w:val="000000" w:themeColor="text1"/>
        </w:rPr>
      </w:pPr>
      <w:r w:rsidRPr="4A844951">
        <w:rPr>
          <w:color w:val="000000" w:themeColor="text1"/>
        </w:rPr>
        <w:t>The applicant has a participant advisory board that has the authority to make recommendations directly to the agency leadership and board of directors</w:t>
      </w:r>
    </w:p>
    <w:p w14:paraId="4F033FC0" w14:textId="77777777" w:rsidR="00613261" w:rsidRPr="00984328" w:rsidRDefault="00613261" w:rsidP="00613261">
      <w:pPr>
        <w:numPr>
          <w:ilvl w:val="1"/>
          <w:numId w:val="33"/>
        </w:numPr>
        <w:spacing w:line="240" w:lineRule="auto"/>
        <w:rPr>
          <w:color w:val="000000" w:themeColor="text1"/>
        </w:rPr>
      </w:pPr>
      <w:r w:rsidRPr="00984328">
        <w:rPr>
          <w:color w:val="000000" w:themeColor="text1"/>
        </w:rPr>
        <w:t>This CoC-funded project has at least one staff member with experience of homelessness</w:t>
      </w:r>
    </w:p>
    <w:p w14:paraId="4AB191B9" w14:textId="77777777" w:rsidR="00613261" w:rsidRPr="00984328" w:rsidRDefault="00613261" w:rsidP="00613261">
      <w:pPr>
        <w:numPr>
          <w:ilvl w:val="1"/>
          <w:numId w:val="33"/>
        </w:numPr>
        <w:spacing w:line="240" w:lineRule="auto"/>
        <w:rPr>
          <w:color w:val="000000" w:themeColor="text1"/>
        </w:rPr>
      </w:pPr>
      <w:r w:rsidRPr="00984328">
        <w:rPr>
          <w:color w:val="000000" w:themeColor="text1"/>
        </w:rPr>
        <w:lastRenderedPageBreak/>
        <w:t>The applicant has a participant advisory board, but it is not entitled to make recommendations directly to the agency leadership or board of directors</w:t>
      </w:r>
    </w:p>
    <w:p w14:paraId="19305268" w14:textId="77777777" w:rsidR="00613261" w:rsidRPr="00984328" w:rsidRDefault="00613261" w:rsidP="00613261">
      <w:pPr>
        <w:numPr>
          <w:ilvl w:val="1"/>
          <w:numId w:val="33"/>
        </w:numPr>
        <w:spacing w:line="240" w:lineRule="auto"/>
        <w:rPr>
          <w:color w:val="000000" w:themeColor="text1"/>
        </w:rPr>
      </w:pPr>
      <w:r w:rsidRPr="00984328">
        <w:rPr>
          <w:color w:val="000000" w:themeColor="text1"/>
        </w:rPr>
        <w:t>The applicant administers satisfaction or feedback surveys to participants in this project</w:t>
      </w:r>
    </w:p>
    <w:p w14:paraId="6DD61E58" w14:textId="48C4A4C8" w:rsidR="00613261" w:rsidRPr="00907FEB" w:rsidRDefault="00613261" w:rsidP="00907FEB">
      <w:pPr>
        <w:numPr>
          <w:ilvl w:val="1"/>
          <w:numId w:val="33"/>
        </w:numPr>
        <w:spacing w:line="240" w:lineRule="auto"/>
        <w:rPr>
          <w:color w:val="000000" w:themeColor="text1"/>
        </w:rPr>
      </w:pPr>
      <w:r w:rsidRPr="00984328">
        <w:rPr>
          <w:color w:val="000000" w:themeColor="text1"/>
        </w:rPr>
        <w:t>The applicant uses client focus groups which include par</w:t>
      </w:r>
      <w:r w:rsidRPr="00907FEB">
        <w:rPr>
          <w:color w:val="000000" w:themeColor="text1"/>
        </w:rPr>
        <w:t>ticipants in this project</w:t>
      </w:r>
    </w:p>
    <w:p w14:paraId="4A570982" w14:textId="77777777" w:rsidR="00613261" w:rsidRPr="00984328" w:rsidRDefault="00613261" w:rsidP="00613261">
      <w:pPr>
        <w:numPr>
          <w:ilvl w:val="1"/>
          <w:numId w:val="33"/>
        </w:numPr>
        <w:spacing w:line="240" w:lineRule="auto"/>
        <w:rPr>
          <w:color w:val="000000" w:themeColor="text1"/>
        </w:rPr>
      </w:pPr>
      <w:r w:rsidRPr="00984328">
        <w:rPr>
          <w:color w:val="000000" w:themeColor="text1"/>
        </w:rPr>
        <w:t>Other strategies</w:t>
      </w:r>
    </w:p>
    <w:p w14:paraId="08149DAA" w14:textId="023D4F8D" w:rsidR="00613261" w:rsidRPr="00984328" w:rsidRDefault="00F95561" w:rsidP="00613261">
      <w:pPr>
        <w:spacing w:line="240" w:lineRule="auto"/>
        <w:rPr>
          <w:color w:val="000000" w:themeColor="text1"/>
        </w:rPr>
      </w:pPr>
      <w:r w:rsidRPr="00984328">
        <w:rPr>
          <w:rStyle w:val="IntenseEmphasis"/>
          <w:color w:val="000000" w:themeColor="text1"/>
        </w:rPr>
        <w:t>5</w:t>
      </w:r>
      <w:r w:rsidR="00613261" w:rsidRPr="00984328">
        <w:rPr>
          <w:rStyle w:val="IntenseEmphasis"/>
          <w:color w:val="000000" w:themeColor="text1"/>
        </w:rPr>
        <w:t xml:space="preserve"> Points:</w:t>
      </w:r>
      <w:r w:rsidR="00613261" w:rsidRPr="00984328">
        <w:rPr>
          <w:color w:val="000000" w:themeColor="text1"/>
        </w:rPr>
        <w:t xml:space="preserve"> The applicant must give an example of constructive feedback or input received from participants in the past four years.  Feedback can be from participants in this CoC-funded project or in another project operated by the agency if the applicant clearly describes how feedback would impact or affect this CoC-funded project. The applicant must describe how they responded to the feedback, which may include but is not limited to any of the following:  </w:t>
      </w:r>
    </w:p>
    <w:p w14:paraId="19F149A5" w14:textId="77777777" w:rsidR="00613261" w:rsidRPr="00984328" w:rsidRDefault="00613261" w:rsidP="00613261">
      <w:pPr>
        <w:numPr>
          <w:ilvl w:val="0"/>
          <w:numId w:val="32"/>
        </w:numPr>
        <w:spacing w:line="240" w:lineRule="auto"/>
        <w:rPr>
          <w:color w:val="000000" w:themeColor="text1"/>
        </w:rPr>
      </w:pPr>
      <w:r w:rsidRPr="00984328">
        <w:rPr>
          <w:color w:val="000000" w:themeColor="text1"/>
        </w:rPr>
        <w:t>Exploring feasibility of changes in response to the feedback</w:t>
      </w:r>
    </w:p>
    <w:p w14:paraId="58A2EBF9" w14:textId="77777777" w:rsidR="00613261" w:rsidRPr="00984328" w:rsidRDefault="00613261" w:rsidP="00613261">
      <w:pPr>
        <w:numPr>
          <w:ilvl w:val="0"/>
          <w:numId w:val="32"/>
        </w:numPr>
        <w:spacing w:line="240" w:lineRule="auto"/>
        <w:rPr>
          <w:color w:val="000000" w:themeColor="text1"/>
        </w:rPr>
      </w:pPr>
      <w:r w:rsidRPr="00984328">
        <w:rPr>
          <w:color w:val="000000" w:themeColor="text1"/>
        </w:rPr>
        <w:t>Communicating with agency leadership and/or board of directors about the feedback</w:t>
      </w:r>
    </w:p>
    <w:p w14:paraId="7D438FA9" w14:textId="77777777" w:rsidR="00613261" w:rsidRPr="00984328" w:rsidRDefault="00613261" w:rsidP="00613261">
      <w:pPr>
        <w:numPr>
          <w:ilvl w:val="0"/>
          <w:numId w:val="32"/>
        </w:numPr>
        <w:spacing w:line="240" w:lineRule="auto"/>
        <w:rPr>
          <w:color w:val="000000" w:themeColor="text1"/>
        </w:rPr>
      </w:pPr>
      <w:r w:rsidRPr="00984328">
        <w:rPr>
          <w:color w:val="000000" w:themeColor="text1"/>
        </w:rPr>
        <w:t>Communicating with participants about follow-up efforts in a feedback loop</w:t>
      </w:r>
    </w:p>
    <w:p w14:paraId="23EB4F4A" w14:textId="77777777" w:rsidR="00613261" w:rsidRPr="00984328" w:rsidRDefault="00613261" w:rsidP="00613261">
      <w:pPr>
        <w:numPr>
          <w:ilvl w:val="0"/>
          <w:numId w:val="32"/>
        </w:numPr>
        <w:spacing w:line="240" w:lineRule="auto"/>
        <w:rPr>
          <w:color w:val="000000" w:themeColor="text1"/>
        </w:rPr>
      </w:pPr>
      <w:r w:rsidRPr="00984328">
        <w:rPr>
          <w:color w:val="000000" w:themeColor="text1"/>
        </w:rPr>
        <w:t>How the decision was made to make changes or not make changes based on the feedback</w:t>
      </w:r>
    </w:p>
    <w:p w14:paraId="154D9E54" w14:textId="77777777" w:rsidR="00613261" w:rsidRPr="00984328" w:rsidRDefault="00613261" w:rsidP="00613261">
      <w:pPr>
        <w:numPr>
          <w:ilvl w:val="0"/>
          <w:numId w:val="32"/>
        </w:numPr>
        <w:spacing w:line="240" w:lineRule="auto"/>
        <w:rPr>
          <w:color w:val="000000" w:themeColor="text1"/>
        </w:rPr>
      </w:pPr>
      <w:r w:rsidRPr="00984328">
        <w:rPr>
          <w:color w:val="000000" w:themeColor="text1"/>
        </w:rPr>
        <w:t>Any changes that were made that impacted this CoC-funded project </w:t>
      </w:r>
    </w:p>
    <w:p w14:paraId="66AEE8AC" w14:textId="442A4D5C" w:rsidR="00BF20BC" w:rsidRDefault="009C1703" w:rsidP="005D57A4">
      <w:pPr>
        <w:pStyle w:val="Heading1"/>
        <w:numPr>
          <w:ilvl w:val="0"/>
          <w:numId w:val="3"/>
        </w:numPr>
        <w:pBdr>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pBdr>
        <w:shd w:val="clear" w:color="auto" w:fill="2F5496" w:themeFill="accent1" w:themeFillShade="BF"/>
        <w:spacing w:line="240" w:lineRule="auto"/>
      </w:pPr>
      <w:r>
        <w:t xml:space="preserve">Strategy &amp; </w:t>
      </w:r>
      <w:r w:rsidR="00000F9F">
        <w:t>Priority</w:t>
      </w:r>
      <w:r w:rsidR="008115D4">
        <w:t xml:space="preserve"> Project Type &amp;</w:t>
      </w:r>
      <w:r w:rsidR="00000F9F">
        <w:t xml:space="preserve"> </w:t>
      </w:r>
      <w:r w:rsidR="00BF20BC">
        <w:t xml:space="preserve">Population Bonus – up to </w:t>
      </w:r>
      <w:r w:rsidR="009F5FCB">
        <w:t>5</w:t>
      </w:r>
      <w:r w:rsidR="00BF20BC">
        <w:t xml:space="preserve"> points</w:t>
      </w:r>
    </w:p>
    <w:p w14:paraId="328C5F2A" w14:textId="27AE9CE0" w:rsidR="00275989" w:rsidRPr="00984328" w:rsidRDefault="00275989" w:rsidP="007E69C0">
      <w:pPr>
        <w:numPr>
          <w:ilvl w:val="0"/>
          <w:numId w:val="11"/>
        </w:numPr>
        <w:spacing w:line="240" w:lineRule="auto"/>
        <w:rPr>
          <w:b/>
          <w:color w:val="000000" w:themeColor="text1"/>
        </w:rPr>
      </w:pPr>
      <w:r w:rsidRPr="00984328">
        <w:rPr>
          <w:color w:val="000000" w:themeColor="text1"/>
        </w:rPr>
        <w:t>Based on supplemental information</w:t>
      </w:r>
      <w:r w:rsidR="007868E4" w:rsidRPr="00984328">
        <w:rPr>
          <w:color w:val="000000" w:themeColor="text1"/>
        </w:rPr>
        <w:t xml:space="preserve"> </w:t>
      </w:r>
      <w:r w:rsidRPr="00984328">
        <w:rPr>
          <w:color w:val="000000" w:themeColor="text1"/>
        </w:rPr>
        <w:t>submitted as part of the proposal</w:t>
      </w:r>
      <w:r w:rsidR="008C7FE6">
        <w:rPr>
          <w:color w:val="000000" w:themeColor="text1"/>
        </w:rPr>
        <w:t xml:space="preserve"> in the RFI Application</w:t>
      </w:r>
      <w:r w:rsidR="00545D0F">
        <w:rPr>
          <w:color w:val="000000" w:themeColor="text1"/>
        </w:rPr>
        <w:t xml:space="preserve"> (Section 4, item 17)</w:t>
      </w:r>
    </w:p>
    <w:p w14:paraId="48D21A7A" w14:textId="77777777" w:rsidR="007E69C0" w:rsidRPr="00984328" w:rsidRDefault="003137C1" w:rsidP="007E69C0">
      <w:pPr>
        <w:spacing w:line="240" w:lineRule="auto"/>
        <w:rPr>
          <w:color w:val="000000" w:themeColor="text1"/>
        </w:rPr>
      </w:pPr>
      <w:r w:rsidRPr="00984328">
        <w:rPr>
          <w:rStyle w:val="IntenseEmphasis"/>
          <w:color w:val="000000" w:themeColor="text1"/>
        </w:rPr>
        <w:t>Criteria:</w:t>
      </w:r>
      <w:r w:rsidRPr="00984328">
        <w:rPr>
          <w:color w:val="000000" w:themeColor="text1"/>
        </w:rPr>
        <w:t xml:space="preserve"> </w:t>
      </w:r>
    </w:p>
    <w:p w14:paraId="6BFF45D8" w14:textId="517E5B50" w:rsidR="00363169" w:rsidRPr="00907FEB" w:rsidRDefault="00363169" w:rsidP="00907FEB">
      <w:pPr>
        <w:rPr>
          <w:color w:val="000000" w:themeColor="text1"/>
        </w:rPr>
      </w:pPr>
      <w:r>
        <w:rPr>
          <w:color w:val="000000" w:themeColor="text1"/>
        </w:rPr>
        <w:t>Projects may receive poi</w:t>
      </w:r>
      <w:r w:rsidR="0072155A">
        <w:rPr>
          <w:color w:val="000000" w:themeColor="text1"/>
        </w:rPr>
        <w:t>nts for each bullet point item below – up to 5 points total.</w:t>
      </w:r>
    </w:p>
    <w:p w14:paraId="57A9B40F" w14:textId="5BBEDAD7" w:rsidR="007E69C0" w:rsidRPr="00984328" w:rsidRDefault="007E69C0" w:rsidP="007E69C0">
      <w:pPr>
        <w:pStyle w:val="ListParagraph"/>
        <w:numPr>
          <w:ilvl w:val="0"/>
          <w:numId w:val="48"/>
        </w:numPr>
        <w:ind w:left="1080"/>
        <w:rPr>
          <w:color w:val="000000" w:themeColor="text1"/>
        </w:rPr>
      </w:pPr>
      <w:r w:rsidRPr="00984328">
        <w:rPr>
          <w:color w:val="000000" w:themeColor="text1"/>
        </w:rPr>
        <w:t>Does the project provide permanent housing</w:t>
      </w:r>
      <w:r w:rsidR="00CA1B16">
        <w:rPr>
          <w:color w:val="000000" w:themeColor="text1"/>
        </w:rPr>
        <w:t xml:space="preserve"> (Joint TH-RRH, RRH, PSH)</w:t>
      </w:r>
      <w:r w:rsidRPr="00984328">
        <w:rPr>
          <w:color w:val="000000" w:themeColor="text1"/>
        </w:rPr>
        <w:t xml:space="preserve">? </w:t>
      </w:r>
      <w:r w:rsidR="00363169">
        <w:rPr>
          <w:color w:val="000000" w:themeColor="text1"/>
        </w:rPr>
        <w:t>(</w:t>
      </w:r>
      <w:r w:rsidR="00C070F9">
        <w:rPr>
          <w:color w:val="000000" w:themeColor="text1"/>
        </w:rPr>
        <w:t>2 points</w:t>
      </w:r>
      <w:r w:rsidR="00363169">
        <w:rPr>
          <w:color w:val="000000" w:themeColor="text1"/>
        </w:rPr>
        <w:t>)</w:t>
      </w:r>
      <w:r w:rsidRPr="00984328">
        <w:rPr>
          <w:color w:val="000000" w:themeColor="text1"/>
        </w:rPr>
        <w:t xml:space="preserve"> </w:t>
      </w:r>
    </w:p>
    <w:p w14:paraId="2E8C97C7" w14:textId="37AB271B" w:rsidR="007E69C0" w:rsidRDefault="007E69C0" w:rsidP="007E69C0">
      <w:pPr>
        <w:pStyle w:val="ListParagraph"/>
        <w:numPr>
          <w:ilvl w:val="0"/>
          <w:numId w:val="48"/>
        </w:numPr>
        <w:ind w:left="1080"/>
        <w:rPr>
          <w:color w:val="000000" w:themeColor="text1"/>
        </w:rPr>
      </w:pPr>
      <w:r w:rsidRPr="00984328">
        <w:rPr>
          <w:color w:val="000000" w:themeColor="text1"/>
        </w:rPr>
        <w:t xml:space="preserve">Is the project dedicated to serving </w:t>
      </w:r>
      <w:r w:rsidR="00613261" w:rsidRPr="00984328">
        <w:rPr>
          <w:color w:val="000000" w:themeColor="text1"/>
        </w:rPr>
        <w:t xml:space="preserve">a </w:t>
      </w:r>
      <w:r w:rsidRPr="00984328">
        <w:rPr>
          <w:color w:val="000000" w:themeColor="text1"/>
        </w:rPr>
        <w:t xml:space="preserve">priority population, i.e., young adults, </w:t>
      </w:r>
      <w:r w:rsidR="00613261" w:rsidRPr="00984328">
        <w:rPr>
          <w:color w:val="000000" w:themeColor="text1"/>
        </w:rPr>
        <w:t>domestic violence</w:t>
      </w:r>
      <w:r w:rsidRPr="00984328">
        <w:rPr>
          <w:color w:val="000000" w:themeColor="text1"/>
        </w:rPr>
        <w:t xml:space="preserve"> survivors, families with children, or veterans?</w:t>
      </w:r>
      <w:r w:rsidR="00C070F9">
        <w:rPr>
          <w:color w:val="000000" w:themeColor="text1"/>
        </w:rPr>
        <w:t xml:space="preserve"> </w:t>
      </w:r>
      <w:r w:rsidR="00363169">
        <w:rPr>
          <w:color w:val="000000" w:themeColor="text1"/>
        </w:rPr>
        <w:t>(</w:t>
      </w:r>
      <w:r w:rsidR="00C070F9">
        <w:rPr>
          <w:color w:val="000000" w:themeColor="text1"/>
        </w:rPr>
        <w:t>1 point</w:t>
      </w:r>
      <w:r w:rsidR="00363169">
        <w:rPr>
          <w:color w:val="000000" w:themeColor="text1"/>
        </w:rPr>
        <w:t>)</w:t>
      </w:r>
    </w:p>
    <w:p w14:paraId="7F90B4BB" w14:textId="1FB5918D" w:rsidR="00F246E7" w:rsidRPr="00984328" w:rsidRDefault="00F246E7" w:rsidP="007E69C0">
      <w:pPr>
        <w:pStyle w:val="ListParagraph"/>
        <w:numPr>
          <w:ilvl w:val="0"/>
          <w:numId w:val="48"/>
        </w:numPr>
        <w:ind w:left="1080"/>
        <w:rPr>
          <w:color w:val="000000" w:themeColor="text1"/>
        </w:rPr>
      </w:pPr>
      <w:r>
        <w:rPr>
          <w:color w:val="000000" w:themeColor="text1"/>
        </w:rPr>
        <w:t>Does the project support</w:t>
      </w:r>
      <w:r w:rsidR="0075596B">
        <w:rPr>
          <w:color w:val="000000" w:themeColor="text1"/>
        </w:rPr>
        <w:t xml:space="preserve"> HUD </w:t>
      </w:r>
      <w:r w:rsidR="00C070F9">
        <w:rPr>
          <w:color w:val="000000" w:themeColor="text1"/>
        </w:rPr>
        <w:t xml:space="preserve">priorities by leveraging </w:t>
      </w:r>
      <w:r w:rsidR="009464E7">
        <w:rPr>
          <w:color w:val="000000" w:themeColor="text1"/>
        </w:rPr>
        <w:t xml:space="preserve">funding by partnering with the local public housing authority or by partnering with </w:t>
      </w:r>
      <w:r w:rsidR="00363169">
        <w:rPr>
          <w:color w:val="000000" w:themeColor="text1"/>
        </w:rPr>
        <w:t>a healthcare system provider (2 points)</w:t>
      </w:r>
    </w:p>
    <w:p w14:paraId="5DA577B9" w14:textId="0CA7544D" w:rsidR="009F5FCB" w:rsidRDefault="009F5FCB" w:rsidP="00907FEB">
      <w:pPr>
        <w:pStyle w:val="ListParagraph"/>
        <w:spacing w:line="240" w:lineRule="auto"/>
        <w:rPr>
          <w:color w:val="000000" w:themeColor="text1"/>
        </w:rPr>
      </w:pPr>
    </w:p>
    <w:p w14:paraId="7A9B253F" w14:textId="77777777" w:rsidR="007E72A1" w:rsidRDefault="007E72A1" w:rsidP="007E72A1">
      <w:pPr>
        <w:spacing w:line="240" w:lineRule="auto"/>
        <w:rPr>
          <w:color w:val="000000" w:themeColor="text1"/>
        </w:rPr>
      </w:pPr>
    </w:p>
    <w:p w14:paraId="1379E18F" w14:textId="77777777" w:rsidR="007E72A1" w:rsidRDefault="007E72A1" w:rsidP="007E72A1">
      <w:pPr>
        <w:spacing w:line="240" w:lineRule="auto"/>
        <w:rPr>
          <w:color w:val="000000" w:themeColor="text1"/>
        </w:rPr>
      </w:pPr>
    </w:p>
    <w:p w14:paraId="3151C35B" w14:textId="228F86DA" w:rsidR="007E72A1" w:rsidRDefault="007E72A1" w:rsidP="007E72A1">
      <w:pPr>
        <w:spacing w:line="240" w:lineRule="auto"/>
        <w:rPr>
          <w:color w:val="000000" w:themeColor="text1"/>
        </w:rPr>
      </w:pPr>
    </w:p>
    <w:p w14:paraId="44ACD0DD" w14:textId="77777777" w:rsidR="007E72A1" w:rsidRDefault="007E72A1" w:rsidP="007E72A1">
      <w:pPr>
        <w:spacing w:line="240" w:lineRule="auto"/>
        <w:rPr>
          <w:color w:val="000000" w:themeColor="text1"/>
        </w:rPr>
      </w:pPr>
    </w:p>
    <w:p w14:paraId="10F4752D" w14:textId="77777777" w:rsidR="007E72A1" w:rsidRDefault="007E72A1" w:rsidP="007E72A1">
      <w:pPr>
        <w:spacing w:line="240" w:lineRule="auto"/>
        <w:rPr>
          <w:color w:val="000000" w:themeColor="text1"/>
        </w:rPr>
      </w:pPr>
    </w:p>
    <w:p w14:paraId="4B36684A" w14:textId="77777777" w:rsidR="007E72A1" w:rsidRDefault="007E72A1" w:rsidP="007E72A1">
      <w:pPr>
        <w:spacing w:line="240" w:lineRule="auto"/>
        <w:rPr>
          <w:color w:val="000000" w:themeColor="text1"/>
        </w:rPr>
      </w:pPr>
    </w:p>
    <w:p w14:paraId="3663C5BB" w14:textId="77777777" w:rsidR="007E72A1" w:rsidRDefault="007E72A1" w:rsidP="007E72A1">
      <w:pPr>
        <w:spacing w:line="240" w:lineRule="auto"/>
        <w:rPr>
          <w:color w:val="000000" w:themeColor="text1"/>
        </w:rPr>
      </w:pPr>
    </w:p>
    <w:p w14:paraId="682EE8D4" w14:textId="77777777" w:rsidR="007E72A1" w:rsidRDefault="007E72A1" w:rsidP="007E72A1">
      <w:pPr>
        <w:spacing w:line="240" w:lineRule="auto"/>
        <w:rPr>
          <w:color w:val="000000" w:themeColor="text1"/>
        </w:rPr>
      </w:pPr>
    </w:p>
    <w:p w14:paraId="2BD23575" w14:textId="77777777" w:rsidR="007E72A1" w:rsidRDefault="007E72A1" w:rsidP="007E72A1">
      <w:pPr>
        <w:spacing w:line="240" w:lineRule="auto"/>
        <w:rPr>
          <w:color w:val="000000" w:themeColor="text1"/>
        </w:rPr>
      </w:pPr>
    </w:p>
    <w:p w14:paraId="183FE520" w14:textId="77777777" w:rsidR="007E72A1" w:rsidRDefault="007E72A1" w:rsidP="007E72A1">
      <w:pPr>
        <w:spacing w:line="240" w:lineRule="auto"/>
        <w:rPr>
          <w:color w:val="000000" w:themeColor="text1"/>
        </w:rPr>
      </w:pPr>
    </w:p>
    <w:p w14:paraId="5DCB78C1" w14:textId="77777777" w:rsidR="007E72A1" w:rsidRDefault="007E72A1" w:rsidP="007E72A1">
      <w:pPr>
        <w:spacing w:line="240" w:lineRule="auto"/>
        <w:rPr>
          <w:color w:val="000000" w:themeColor="text1"/>
        </w:rPr>
      </w:pPr>
    </w:p>
    <w:p w14:paraId="7F6D6F48" w14:textId="77777777" w:rsidR="00907FEB" w:rsidRDefault="00907FEB" w:rsidP="007E72A1">
      <w:pPr>
        <w:spacing w:line="240" w:lineRule="auto"/>
        <w:rPr>
          <w:color w:val="000000" w:themeColor="text1"/>
        </w:rPr>
      </w:pPr>
    </w:p>
    <w:p w14:paraId="6DF320AC" w14:textId="77777777" w:rsidR="00DA367B" w:rsidRDefault="00DA367B" w:rsidP="00DA367B"/>
    <w:p w14:paraId="2977A87E" w14:textId="77777777" w:rsidR="00DA367B" w:rsidRDefault="00DA367B" w:rsidP="007E72A1">
      <w:pPr>
        <w:spacing w:line="240" w:lineRule="auto"/>
        <w:rPr>
          <w:rFonts w:ascii="Cambria" w:hAnsi="Cambria" w:cs="Times New Roman"/>
          <w:bCs w:val="0"/>
          <w:color w:val="auto"/>
          <w:szCs w:val="20"/>
        </w:rPr>
      </w:pPr>
    </w:p>
    <w:tbl>
      <w:tblPr>
        <w:tblW w:w="10608" w:type="dxa"/>
        <w:tblInd w:w="-280" w:type="dxa"/>
        <w:tblLook w:val="04A0" w:firstRow="1" w:lastRow="0" w:firstColumn="1" w:lastColumn="0" w:noHBand="0" w:noVBand="1"/>
      </w:tblPr>
      <w:tblGrid>
        <w:gridCol w:w="3003"/>
        <w:gridCol w:w="6188"/>
        <w:gridCol w:w="1195"/>
        <w:gridCol w:w="222"/>
      </w:tblGrid>
      <w:tr w:rsidR="00983314" w:rsidRPr="00983314" w14:paraId="03F92D97" w14:textId="77777777" w:rsidTr="005D57A4">
        <w:trPr>
          <w:gridAfter w:val="1"/>
          <w:divId w:val="1811366968"/>
          <w:wAfter w:w="222" w:type="dxa"/>
          <w:trHeight w:val="1188"/>
        </w:trPr>
        <w:tc>
          <w:tcPr>
            <w:tcW w:w="10386" w:type="dxa"/>
            <w:gridSpan w:val="3"/>
            <w:tcBorders>
              <w:top w:val="single" w:sz="8" w:space="0" w:color="auto"/>
              <w:left w:val="single" w:sz="8" w:space="0" w:color="auto"/>
              <w:bottom w:val="single" w:sz="8" w:space="0" w:color="auto"/>
              <w:right w:val="single" w:sz="8" w:space="0" w:color="000000"/>
            </w:tcBorders>
            <w:shd w:val="clear" w:color="000000" w:fill="BDD7EE"/>
            <w:vAlign w:val="center"/>
            <w:hideMark/>
          </w:tcPr>
          <w:p w14:paraId="386D5D52" w14:textId="752BC41D" w:rsidR="00983314" w:rsidRPr="005152FC" w:rsidRDefault="00983314" w:rsidP="005152FC">
            <w:pPr>
              <w:spacing w:before="0" w:after="0" w:line="240" w:lineRule="auto"/>
              <w:jc w:val="center"/>
              <w:rPr>
                <w:rFonts w:ascii="Calibri" w:eastAsia="Times New Roman" w:hAnsi="Calibri" w:cs="Calibri"/>
                <w:b/>
                <w:sz w:val="36"/>
                <w:szCs w:val="36"/>
              </w:rPr>
            </w:pPr>
            <w:r w:rsidRPr="005152FC">
              <w:rPr>
                <w:rFonts w:ascii="Calibri" w:eastAsia="Times New Roman" w:hAnsi="Calibri" w:cs="Calibri"/>
                <w:b/>
                <w:sz w:val="36"/>
                <w:szCs w:val="36"/>
              </w:rPr>
              <w:t xml:space="preserve">FY 2023 CoC NOFO Renewal Project Scoring Rubric Overview </w:t>
            </w:r>
          </w:p>
        </w:tc>
      </w:tr>
      <w:tr w:rsidR="00983314" w:rsidRPr="00983314" w14:paraId="7DA19CEE" w14:textId="77777777" w:rsidTr="005D57A4">
        <w:trPr>
          <w:gridAfter w:val="1"/>
          <w:divId w:val="1811366968"/>
          <w:wAfter w:w="222" w:type="dxa"/>
          <w:trHeight w:val="420"/>
        </w:trPr>
        <w:tc>
          <w:tcPr>
            <w:tcW w:w="3003" w:type="dxa"/>
            <w:tcBorders>
              <w:top w:val="nil"/>
              <w:left w:val="single" w:sz="8" w:space="0" w:color="000000"/>
              <w:bottom w:val="nil"/>
              <w:right w:val="single" w:sz="8" w:space="0" w:color="000000"/>
            </w:tcBorders>
            <w:shd w:val="clear" w:color="000000" w:fill="DDEBF7"/>
            <w:vAlign w:val="center"/>
            <w:hideMark/>
          </w:tcPr>
          <w:p w14:paraId="1C22581F"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Scoring Factor</w:t>
            </w:r>
          </w:p>
        </w:tc>
        <w:tc>
          <w:tcPr>
            <w:tcW w:w="6188" w:type="dxa"/>
            <w:tcBorders>
              <w:top w:val="nil"/>
              <w:left w:val="nil"/>
              <w:bottom w:val="nil"/>
              <w:right w:val="nil"/>
            </w:tcBorders>
            <w:shd w:val="clear" w:color="000000" w:fill="DDEBF7"/>
            <w:vAlign w:val="bottom"/>
            <w:hideMark/>
          </w:tcPr>
          <w:p w14:paraId="6C9B5AB3"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Source</w:t>
            </w:r>
          </w:p>
        </w:tc>
        <w:tc>
          <w:tcPr>
            <w:tcW w:w="1195" w:type="dxa"/>
            <w:tcBorders>
              <w:top w:val="nil"/>
              <w:left w:val="single" w:sz="8" w:space="0" w:color="auto"/>
              <w:bottom w:val="single" w:sz="8" w:space="0" w:color="auto"/>
              <w:right w:val="single" w:sz="8" w:space="0" w:color="auto"/>
            </w:tcBorders>
            <w:shd w:val="clear" w:color="000000" w:fill="DDEBF7"/>
            <w:vAlign w:val="bottom"/>
            <w:hideMark/>
          </w:tcPr>
          <w:p w14:paraId="1EF38322"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Points</w:t>
            </w:r>
          </w:p>
        </w:tc>
      </w:tr>
      <w:tr w:rsidR="00983314" w:rsidRPr="00983314" w14:paraId="0C4AD314" w14:textId="77777777" w:rsidTr="005D57A4">
        <w:trPr>
          <w:gridAfter w:val="1"/>
          <w:divId w:val="1811366968"/>
          <w:wAfter w:w="222" w:type="dxa"/>
          <w:trHeight w:val="304"/>
        </w:trPr>
        <w:tc>
          <w:tcPr>
            <w:tcW w:w="10386"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AB90221"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 xml:space="preserve">1. Outcomes Supporting System Performance Measures:  55 Points                                                                                       </w:t>
            </w:r>
          </w:p>
        </w:tc>
      </w:tr>
      <w:tr w:rsidR="00983314" w:rsidRPr="00983314" w14:paraId="167EF7CF" w14:textId="77777777" w:rsidTr="005D57A4">
        <w:trPr>
          <w:gridAfter w:val="1"/>
          <w:divId w:val="1811366968"/>
          <w:wAfter w:w="222" w:type="dxa"/>
          <w:trHeight w:val="304"/>
        </w:trPr>
        <w:tc>
          <w:tcPr>
            <w:tcW w:w="10386"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7659527A" w14:textId="72AEC581"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 xml:space="preserve">  **Scored based on submission</w:t>
            </w:r>
            <w:r w:rsidR="000220F6">
              <w:rPr>
                <w:rFonts w:ascii="Calibri" w:eastAsia="Times New Roman" w:hAnsi="Calibri" w:cs="Calibri"/>
                <w:b/>
                <w:sz w:val="22"/>
                <w:szCs w:val="22"/>
              </w:rPr>
              <w:t xml:space="preserve"> of Sage APR data entered</w:t>
            </w:r>
            <w:r w:rsidRPr="005152FC">
              <w:rPr>
                <w:rFonts w:ascii="Calibri" w:eastAsia="Times New Roman" w:hAnsi="Calibri" w:cs="Calibri"/>
                <w:b/>
                <w:sz w:val="22"/>
                <w:szCs w:val="22"/>
              </w:rPr>
              <w:t xml:space="preserve"> in Presto</w:t>
            </w:r>
            <w:r w:rsidR="000220F6">
              <w:rPr>
                <w:rFonts w:ascii="Calibri" w:eastAsia="Times New Roman" w:hAnsi="Calibri" w:cs="Calibri"/>
                <w:b/>
                <w:sz w:val="22"/>
                <w:szCs w:val="22"/>
              </w:rPr>
              <w:t xml:space="preserve"> </w:t>
            </w:r>
          </w:p>
        </w:tc>
      </w:tr>
      <w:tr w:rsidR="00983314" w:rsidRPr="00983314" w14:paraId="0B688333" w14:textId="77777777" w:rsidTr="005D57A4">
        <w:trPr>
          <w:gridAfter w:val="1"/>
          <w:divId w:val="1811366968"/>
          <w:wAfter w:w="222" w:type="dxa"/>
          <w:trHeight w:val="86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223BDA12"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Utilization**</w:t>
            </w:r>
          </w:p>
        </w:tc>
        <w:tc>
          <w:tcPr>
            <w:tcW w:w="6188" w:type="dxa"/>
            <w:vMerge w:val="restart"/>
            <w:tcBorders>
              <w:top w:val="nil"/>
              <w:left w:val="single" w:sz="4" w:space="0" w:color="auto"/>
              <w:bottom w:val="single" w:sz="4" w:space="0" w:color="000000"/>
              <w:right w:val="single" w:sz="4" w:space="0" w:color="auto"/>
            </w:tcBorders>
            <w:shd w:val="clear" w:color="auto" w:fill="auto"/>
            <w:vAlign w:val="center"/>
            <w:hideMark/>
          </w:tcPr>
          <w:p w14:paraId="43E317C4" w14:textId="77777777" w:rsidR="00983314"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HMIS Data pulled from APR (8b). FY23 Scoring Tool (1A). Notes: Number of total units/beds available is determined by contractual number </w:t>
            </w:r>
            <w:r w:rsidR="005152FC" w:rsidRPr="005152FC">
              <w:rPr>
                <w:rFonts w:ascii="Calibri" w:eastAsia="Times New Roman" w:hAnsi="Calibri" w:cs="Calibri"/>
                <w:bCs w:val="0"/>
                <w:sz w:val="22"/>
                <w:szCs w:val="22"/>
              </w:rPr>
              <w:t>submitted</w:t>
            </w:r>
            <w:r w:rsidRPr="005152FC">
              <w:rPr>
                <w:rFonts w:ascii="Calibri" w:eastAsia="Times New Roman" w:hAnsi="Calibri" w:cs="Calibri"/>
                <w:bCs w:val="0"/>
                <w:sz w:val="22"/>
                <w:szCs w:val="22"/>
              </w:rPr>
              <w:t xml:space="preserve"> in </w:t>
            </w:r>
            <w:r w:rsidR="005152FC" w:rsidRPr="005152FC">
              <w:rPr>
                <w:rFonts w:ascii="Calibri" w:eastAsia="Times New Roman" w:hAnsi="Calibri" w:cs="Calibri"/>
                <w:bCs w:val="0"/>
                <w:sz w:val="22"/>
                <w:szCs w:val="22"/>
              </w:rPr>
              <w:t>original</w:t>
            </w:r>
            <w:r w:rsidRPr="005152FC">
              <w:rPr>
                <w:rFonts w:ascii="Calibri" w:eastAsia="Times New Roman" w:hAnsi="Calibri" w:cs="Calibri"/>
                <w:bCs w:val="0"/>
                <w:sz w:val="22"/>
                <w:szCs w:val="22"/>
              </w:rPr>
              <w:t xml:space="preserve"> </w:t>
            </w:r>
            <w:proofErr w:type="spellStart"/>
            <w:r w:rsidRPr="005152FC">
              <w:rPr>
                <w:rFonts w:ascii="Calibri" w:eastAsia="Times New Roman" w:hAnsi="Calibri" w:cs="Calibri"/>
                <w:bCs w:val="0"/>
                <w:sz w:val="22"/>
                <w:szCs w:val="22"/>
              </w:rPr>
              <w:t>e-snaps</w:t>
            </w:r>
            <w:proofErr w:type="spellEnd"/>
            <w:r w:rsidRPr="005152FC">
              <w:rPr>
                <w:rFonts w:ascii="Calibri" w:eastAsia="Times New Roman" w:hAnsi="Calibri" w:cs="Calibri"/>
                <w:bCs w:val="0"/>
                <w:sz w:val="22"/>
                <w:szCs w:val="22"/>
              </w:rPr>
              <w:t xml:space="preserve"> application. </w:t>
            </w:r>
          </w:p>
          <w:p w14:paraId="6D29B529" w14:textId="2EA73878" w:rsidR="00485357" w:rsidRPr="005152FC" w:rsidRDefault="00E41D92" w:rsidP="00E41D92">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 xml:space="preserve">HUD NOFO: </w:t>
            </w:r>
            <w:r w:rsidR="00485357">
              <w:rPr>
                <w:rFonts w:ascii="Calibri" w:eastAsia="Times New Roman" w:hAnsi="Calibri" w:cs="Calibri"/>
                <w:bCs w:val="0"/>
                <w:sz w:val="22"/>
                <w:szCs w:val="22"/>
              </w:rPr>
              <w:t>Ob</w:t>
            </w:r>
            <w:r>
              <w:rPr>
                <w:rFonts w:ascii="Calibri" w:eastAsia="Times New Roman" w:hAnsi="Calibri" w:cs="Calibri"/>
                <w:bCs w:val="0"/>
                <w:sz w:val="22"/>
                <w:szCs w:val="22"/>
              </w:rPr>
              <w:t>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417D0D0"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0-10</w:t>
            </w:r>
          </w:p>
        </w:tc>
      </w:tr>
      <w:tr w:rsidR="00983314" w:rsidRPr="00983314" w14:paraId="0413A925" w14:textId="77777777" w:rsidTr="005D57A4">
        <w:trPr>
          <w:divId w:val="1811366968"/>
          <w:trHeight w:val="144"/>
        </w:trPr>
        <w:tc>
          <w:tcPr>
            <w:tcW w:w="3003" w:type="dxa"/>
            <w:vMerge/>
            <w:tcBorders>
              <w:top w:val="nil"/>
              <w:left w:val="single" w:sz="8" w:space="0" w:color="000000"/>
              <w:bottom w:val="single" w:sz="4" w:space="0" w:color="auto"/>
              <w:right w:val="single" w:sz="4" w:space="0" w:color="auto"/>
            </w:tcBorders>
            <w:vAlign w:val="center"/>
            <w:hideMark/>
          </w:tcPr>
          <w:p w14:paraId="7505127F"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vMerge/>
            <w:tcBorders>
              <w:top w:val="nil"/>
              <w:left w:val="single" w:sz="4" w:space="0" w:color="auto"/>
              <w:bottom w:val="single" w:sz="4" w:space="0" w:color="000000"/>
              <w:right w:val="single" w:sz="4" w:space="0" w:color="auto"/>
            </w:tcBorders>
            <w:vAlign w:val="center"/>
            <w:hideMark/>
          </w:tcPr>
          <w:p w14:paraId="5EA39243"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1195" w:type="dxa"/>
            <w:vMerge/>
            <w:tcBorders>
              <w:top w:val="nil"/>
              <w:left w:val="single" w:sz="4" w:space="0" w:color="auto"/>
              <w:bottom w:val="single" w:sz="4" w:space="0" w:color="000000"/>
              <w:right w:val="single" w:sz="4" w:space="0" w:color="auto"/>
            </w:tcBorders>
            <w:vAlign w:val="center"/>
            <w:hideMark/>
          </w:tcPr>
          <w:p w14:paraId="442F058E"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tcBorders>
              <w:top w:val="nil"/>
              <w:left w:val="nil"/>
              <w:bottom w:val="nil"/>
              <w:right w:val="nil"/>
            </w:tcBorders>
            <w:shd w:val="clear" w:color="auto" w:fill="auto"/>
            <w:noWrap/>
            <w:vAlign w:val="bottom"/>
            <w:hideMark/>
          </w:tcPr>
          <w:p w14:paraId="5AF50408"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r>
      <w:tr w:rsidR="00983314" w:rsidRPr="00983314" w14:paraId="49507794" w14:textId="77777777" w:rsidTr="005D57A4">
        <w:trPr>
          <w:divId w:val="1811366968"/>
          <w:trHeight w:val="57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521791C3"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Housing Stability: Successful Placement &amp; Retention**</w:t>
            </w:r>
          </w:p>
        </w:tc>
        <w:tc>
          <w:tcPr>
            <w:tcW w:w="6188" w:type="dxa"/>
            <w:vMerge w:val="restart"/>
            <w:tcBorders>
              <w:top w:val="nil"/>
              <w:left w:val="single" w:sz="4" w:space="0" w:color="auto"/>
              <w:bottom w:val="single" w:sz="4" w:space="0" w:color="000000"/>
              <w:right w:val="single" w:sz="4" w:space="0" w:color="auto"/>
            </w:tcBorders>
            <w:shd w:val="clear" w:color="auto" w:fill="auto"/>
            <w:vAlign w:val="center"/>
            <w:hideMark/>
          </w:tcPr>
          <w:p w14:paraId="7F4C93C1" w14:textId="77777777" w:rsidR="00983314"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Source: HMIS APR (Q22, Q23) &amp; System Performance Measure (SPM). FY23 Scoring Tool (1B)</w:t>
            </w:r>
          </w:p>
          <w:p w14:paraId="6D3FBF60" w14:textId="37CD3D37" w:rsidR="004777CE" w:rsidRPr="005152FC" w:rsidRDefault="004777CE" w:rsidP="004777CE">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19DC866"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0-10</w:t>
            </w:r>
          </w:p>
        </w:tc>
        <w:tc>
          <w:tcPr>
            <w:tcW w:w="222" w:type="dxa"/>
            <w:vAlign w:val="center"/>
            <w:hideMark/>
          </w:tcPr>
          <w:p w14:paraId="5D1DDB14"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598934A0" w14:textId="77777777" w:rsidTr="005D57A4">
        <w:trPr>
          <w:divId w:val="1811366968"/>
          <w:trHeight w:val="188"/>
        </w:trPr>
        <w:tc>
          <w:tcPr>
            <w:tcW w:w="3003" w:type="dxa"/>
            <w:vMerge/>
            <w:tcBorders>
              <w:top w:val="nil"/>
              <w:left w:val="single" w:sz="8" w:space="0" w:color="000000"/>
              <w:bottom w:val="single" w:sz="4" w:space="0" w:color="auto"/>
              <w:right w:val="single" w:sz="4" w:space="0" w:color="auto"/>
            </w:tcBorders>
            <w:vAlign w:val="center"/>
            <w:hideMark/>
          </w:tcPr>
          <w:p w14:paraId="5648440F"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vMerge/>
            <w:tcBorders>
              <w:top w:val="nil"/>
              <w:left w:val="single" w:sz="4" w:space="0" w:color="auto"/>
              <w:bottom w:val="single" w:sz="4" w:space="0" w:color="000000"/>
              <w:right w:val="single" w:sz="4" w:space="0" w:color="auto"/>
            </w:tcBorders>
            <w:vAlign w:val="center"/>
            <w:hideMark/>
          </w:tcPr>
          <w:p w14:paraId="2D67C5DF"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1195" w:type="dxa"/>
            <w:vMerge/>
            <w:tcBorders>
              <w:top w:val="nil"/>
              <w:left w:val="single" w:sz="4" w:space="0" w:color="auto"/>
              <w:bottom w:val="single" w:sz="4" w:space="0" w:color="000000"/>
              <w:right w:val="single" w:sz="4" w:space="0" w:color="auto"/>
            </w:tcBorders>
            <w:vAlign w:val="center"/>
            <w:hideMark/>
          </w:tcPr>
          <w:p w14:paraId="011ECE5D"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tcBorders>
              <w:top w:val="nil"/>
              <w:left w:val="nil"/>
              <w:bottom w:val="nil"/>
              <w:right w:val="nil"/>
            </w:tcBorders>
            <w:shd w:val="clear" w:color="auto" w:fill="auto"/>
            <w:noWrap/>
            <w:vAlign w:val="bottom"/>
            <w:hideMark/>
          </w:tcPr>
          <w:p w14:paraId="15DF6ACD"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r>
      <w:tr w:rsidR="00983314" w:rsidRPr="00983314" w14:paraId="57EF2DD3" w14:textId="77777777" w:rsidTr="005D57A4">
        <w:trPr>
          <w:divId w:val="1811366968"/>
          <w:trHeight w:val="57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23B87016"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Gained/Increased Cash Income**</w:t>
            </w:r>
          </w:p>
        </w:tc>
        <w:tc>
          <w:tcPr>
            <w:tcW w:w="6188" w:type="dxa"/>
            <w:vMerge w:val="restart"/>
            <w:tcBorders>
              <w:top w:val="nil"/>
              <w:left w:val="single" w:sz="4" w:space="0" w:color="auto"/>
              <w:bottom w:val="single" w:sz="4" w:space="0" w:color="000000"/>
              <w:right w:val="single" w:sz="4" w:space="0" w:color="auto"/>
            </w:tcBorders>
            <w:shd w:val="clear" w:color="auto" w:fill="auto"/>
            <w:vAlign w:val="center"/>
            <w:hideMark/>
          </w:tcPr>
          <w:p w14:paraId="69936ACF" w14:textId="77777777" w:rsidR="00983314"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Source: HMIS APR (Q19) and System Performance Measure (SPM). FY23 Scoring Tool (1C)</w:t>
            </w:r>
          </w:p>
          <w:p w14:paraId="75B0B6E2" w14:textId="57756B87" w:rsidR="004777CE" w:rsidRPr="005152FC" w:rsidRDefault="004777CE" w:rsidP="004777CE">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764F377"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16DCDD59"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7C86149B" w14:textId="77777777" w:rsidTr="005D57A4">
        <w:trPr>
          <w:divId w:val="1811366968"/>
          <w:trHeight w:val="43"/>
        </w:trPr>
        <w:tc>
          <w:tcPr>
            <w:tcW w:w="3003" w:type="dxa"/>
            <w:vMerge/>
            <w:tcBorders>
              <w:top w:val="nil"/>
              <w:left w:val="single" w:sz="8" w:space="0" w:color="000000"/>
              <w:bottom w:val="single" w:sz="4" w:space="0" w:color="auto"/>
              <w:right w:val="single" w:sz="4" w:space="0" w:color="auto"/>
            </w:tcBorders>
            <w:vAlign w:val="center"/>
            <w:hideMark/>
          </w:tcPr>
          <w:p w14:paraId="35A68B17"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vMerge/>
            <w:tcBorders>
              <w:top w:val="nil"/>
              <w:left w:val="single" w:sz="4" w:space="0" w:color="auto"/>
              <w:bottom w:val="single" w:sz="4" w:space="0" w:color="000000"/>
              <w:right w:val="single" w:sz="4" w:space="0" w:color="auto"/>
            </w:tcBorders>
            <w:vAlign w:val="center"/>
            <w:hideMark/>
          </w:tcPr>
          <w:p w14:paraId="5132B70A"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1195" w:type="dxa"/>
            <w:vMerge/>
            <w:tcBorders>
              <w:top w:val="nil"/>
              <w:left w:val="single" w:sz="4" w:space="0" w:color="auto"/>
              <w:bottom w:val="single" w:sz="4" w:space="0" w:color="000000"/>
              <w:right w:val="single" w:sz="4" w:space="0" w:color="auto"/>
            </w:tcBorders>
            <w:vAlign w:val="center"/>
            <w:hideMark/>
          </w:tcPr>
          <w:p w14:paraId="21A4D1A0"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tcBorders>
              <w:top w:val="nil"/>
              <w:left w:val="nil"/>
              <w:bottom w:val="nil"/>
              <w:right w:val="nil"/>
            </w:tcBorders>
            <w:shd w:val="clear" w:color="auto" w:fill="auto"/>
            <w:noWrap/>
            <w:vAlign w:val="bottom"/>
            <w:hideMark/>
          </w:tcPr>
          <w:p w14:paraId="4B0ABC8B"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r>
      <w:tr w:rsidR="00983314" w:rsidRPr="00983314" w14:paraId="1828E26B" w14:textId="77777777" w:rsidTr="005D57A4">
        <w:trPr>
          <w:divId w:val="1811366968"/>
          <w:trHeight w:val="57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12CB0243"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Non-Cash Benefits**</w:t>
            </w:r>
          </w:p>
        </w:tc>
        <w:tc>
          <w:tcPr>
            <w:tcW w:w="6188" w:type="dxa"/>
            <w:vMerge w:val="restart"/>
            <w:tcBorders>
              <w:top w:val="nil"/>
              <w:left w:val="single" w:sz="4" w:space="0" w:color="auto"/>
              <w:bottom w:val="single" w:sz="4" w:space="0" w:color="000000"/>
              <w:right w:val="single" w:sz="4" w:space="0" w:color="auto"/>
            </w:tcBorders>
            <w:shd w:val="clear" w:color="auto" w:fill="auto"/>
            <w:vAlign w:val="center"/>
            <w:hideMark/>
          </w:tcPr>
          <w:p w14:paraId="109A086C" w14:textId="77777777" w:rsidR="00983314"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Source: HMIS APR (20b) and System Performance Measure (SPM). FY23 Scoring Tool (1D)</w:t>
            </w:r>
          </w:p>
          <w:p w14:paraId="11227C9D" w14:textId="0041CD30" w:rsidR="004777CE" w:rsidRPr="005152FC" w:rsidRDefault="004777CE" w:rsidP="004777CE">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135651"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47E365F9"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30EB5EE2" w14:textId="77777777" w:rsidTr="005D57A4">
        <w:trPr>
          <w:divId w:val="1811366968"/>
          <w:trHeight w:val="173"/>
        </w:trPr>
        <w:tc>
          <w:tcPr>
            <w:tcW w:w="3003" w:type="dxa"/>
            <w:vMerge/>
            <w:tcBorders>
              <w:top w:val="nil"/>
              <w:left w:val="single" w:sz="8" w:space="0" w:color="000000"/>
              <w:bottom w:val="single" w:sz="4" w:space="0" w:color="auto"/>
              <w:right w:val="single" w:sz="4" w:space="0" w:color="auto"/>
            </w:tcBorders>
            <w:vAlign w:val="center"/>
            <w:hideMark/>
          </w:tcPr>
          <w:p w14:paraId="1E85EED1"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vMerge/>
            <w:tcBorders>
              <w:top w:val="nil"/>
              <w:left w:val="single" w:sz="4" w:space="0" w:color="auto"/>
              <w:bottom w:val="single" w:sz="4" w:space="0" w:color="000000"/>
              <w:right w:val="single" w:sz="4" w:space="0" w:color="auto"/>
            </w:tcBorders>
            <w:vAlign w:val="center"/>
            <w:hideMark/>
          </w:tcPr>
          <w:p w14:paraId="13278166"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1195" w:type="dxa"/>
            <w:vMerge/>
            <w:tcBorders>
              <w:top w:val="nil"/>
              <w:left w:val="single" w:sz="4" w:space="0" w:color="auto"/>
              <w:bottom w:val="single" w:sz="4" w:space="0" w:color="000000"/>
              <w:right w:val="single" w:sz="4" w:space="0" w:color="auto"/>
            </w:tcBorders>
            <w:vAlign w:val="center"/>
            <w:hideMark/>
          </w:tcPr>
          <w:p w14:paraId="6D9BE5BE"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tcBorders>
              <w:top w:val="nil"/>
              <w:left w:val="nil"/>
              <w:bottom w:val="nil"/>
              <w:right w:val="nil"/>
            </w:tcBorders>
            <w:shd w:val="clear" w:color="auto" w:fill="auto"/>
            <w:noWrap/>
            <w:vAlign w:val="bottom"/>
            <w:hideMark/>
          </w:tcPr>
          <w:p w14:paraId="10C99300"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r>
      <w:tr w:rsidR="00983314" w:rsidRPr="00983314" w14:paraId="1FE39321" w14:textId="77777777" w:rsidTr="005D57A4">
        <w:trPr>
          <w:divId w:val="1811366968"/>
          <w:trHeight w:val="28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00DCAC2F"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Health Insurance**</w:t>
            </w:r>
          </w:p>
        </w:tc>
        <w:tc>
          <w:tcPr>
            <w:tcW w:w="6188" w:type="dxa"/>
            <w:vMerge w:val="restart"/>
            <w:tcBorders>
              <w:top w:val="nil"/>
              <w:left w:val="single" w:sz="4" w:space="0" w:color="auto"/>
              <w:bottom w:val="single" w:sz="4" w:space="0" w:color="000000"/>
              <w:right w:val="single" w:sz="4" w:space="0" w:color="auto"/>
            </w:tcBorders>
            <w:shd w:val="clear" w:color="auto" w:fill="auto"/>
            <w:vAlign w:val="center"/>
            <w:hideMark/>
          </w:tcPr>
          <w:p w14:paraId="1F02BA2B" w14:textId="77777777" w:rsidR="00983314"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Source: HMIS APR (Q21). FY23 Scoring Tool (1E)</w:t>
            </w:r>
          </w:p>
          <w:p w14:paraId="2CC629C4" w14:textId="46ACC63B" w:rsidR="004777CE" w:rsidRPr="005152FC" w:rsidRDefault="004777CE" w:rsidP="004777CE">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93D21DD"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49490293"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7B01A80F" w14:textId="77777777" w:rsidTr="005D57A4">
        <w:trPr>
          <w:divId w:val="1811366968"/>
          <w:trHeight w:val="420"/>
        </w:trPr>
        <w:tc>
          <w:tcPr>
            <w:tcW w:w="3003" w:type="dxa"/>
            <w:vMerge/>
            <w:tcBorders>
              <w:top w:val="nil"/>
              <w:left w:val="single" w:sz="8" w:space="0" w:color="000000"/>
              <w:bottom w:val="single" w:sz="4" w:space="0" w:color="auto"/>
              <w:right w:val="single" w:sz="4" w:space="0" w:color="auto"/>
            </w:tcBorders>
            <w:vAlign w:val="center"/>
            <w:hideMark/>
          </w:tcPr>
          <w:p w14:paraId="12565250"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vMerge/>
            <w:tcBorders>
              <w:top w:val="nil"/>
              <w:left w:val="single" w:sz="4" w:space="0" w:color="auto"/>
              <w:bottom w:val="single" w:sz="4" w:space="0" w:color="000000"/>
              <w:right w:val="single" w:sz="4" w:space="0" w:color="auto"/>
            </w:tcBorders>
            <w:vAlign w:val="center"/>
            <w:hideMark/>
          </w:tcPr>
          <w:p w14:paraId="14A07692"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1195" w:type="dxa"/>
            <w:vMerge/>
            <w:tcBorders>
              <w:top w:val="nil"/>
              <w:left w:val="single" w:sz="4" w:space="0" w:color="auto"/>
              <w:bottom w:val="single" w:sz="4" w:space="0" w:color="000000"/>
              <w:right w:val="single" w:sz="4" w:space="0" w:color="auto"/>
            </w:tcBorders>
            <w:vAlign w:val="center"/>
            <w:hideMark/>
          </w:tcPr>
          <w:p w14:paraId="6AF178A8"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tcBorders>
              <w:top w:val="nil"/>
              <w:left w:val="nil"/>
              <w:bottom w:val="nil"/>
              <w:right w:val="nil"/>
            </w:tcBorders>
            <w:shd w:val="clear" w:color="auto" w:fill="auto"/>
            <w:noWrap/>
            <w:vAlign w:val="bottom"/>
            <w:hideMark/>
          </w:tcPr>
          <w:p w14:paraId="4CAEB905"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r>
      <w:tr w:rsidR="00983314" w:rsidRPr="00983314" w14:paraId="30D66221" w14:textId="77777777" w:rsidTr="005D57A4">
        <w:trPr>
          <w:divId w:val="1811366968"/>
          <w:trHeight w:val="753"/>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2F9948CE"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Alignment with Housing First: Eligibility &amp; Lack of Screening Out</w:t>
            </w:r>
          </w:p>
        </w:tc>
        <w:tc>
          <w:tcPr>
            <w:tcW w:w="6188" w:type="dxa"/>
            <w:tcBorders>
              <w:top w:val="nil"/>
              <w:left w:val="nil"/>
              <w:bottom w:val="single" w:sz="4" w:space="0" w:color="auto"/>
              <w:right w:val="single" w:sz="4" w:space="0" w:color="auto"/>
            </w:tcBorders>
            <w:shd w:val="clear" w:color="auto" w:fill="auto"/>
            <w:vAlign w:val="center"/>
            <w:hideMark/>
          </w:tcPr>
          <w:p w14:paraId="72D4526A"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RFI (1F)(Q5) narrative response and attachments submitted from RFI. FY23 Scoring Tool (1F)</w:t>
            </w:r>
          </w:p>
          <w:p w14:paraId="268AE4B9" w14:textId="7AD04098"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r w:rsidR="00675EE4">
              <w:rPr>
                <w:rFonts w:ascii="Calibri" w:eastAsia="Times New Roman" w:hAnsi="Calibri" w:cs="Calibri"/>
                <w:bCs w:val="0"/>
                <w:sz w:val="22"/>
                <w:szCs w:val="22"/>
              </w:rPr>
              <w:t>, severe barriers</w:t>
            </w:r>
          </w:p>
        </w:tc>
        <w:tc>
          <w:tcPr>
            <w:tcW w:w="1195" w:type="dxa"/>
            <w:tcBorders>
              <w:top w:val="nil"/>
              <w:left w:val="nil"/>
              <w:bottom w:val="single" w:sz="4" w:space="0" w:color="auto"/>
              <w:right w:val="single" w:sz="4" w:space="0" w:color="auto"/>
            </w:tcBorders>
            <w:shd w:val="clear" w:color="auto" w:fill="auto"/>
            <w:noWrap/>
            <w:vAlign w:val="bottom"/>
            <w:hideMark/>
          </w:tcPr>
          <w:p w14:paraId="39755789"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65AC03CD"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0ACEFC9B" w14:textId="77777777" w:rsidTr="005D57A4">
        <w:trPr>
          <w:divId w:val="1811366968"/>
          <w:trHeight w:val="753"/>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0228C4DE"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Alignment with Housing First: Termination P&amp;P </w:t>
            </w:r>
          </w:p>
        </w:tc>
        <w:tc>
          <w:tcPr>
            <w:tcW w:w="6188" w:type="dxa"/>
            <w:tcBorders>
              <w:top w:val="nil"/>
              <w:left w:val="nil"/>
              <w:bottom w:val="single" w:sz="4" w:space="0" w:color="auto"/>
              <w:right w:val="single" w:sz="4" w:space="0" w:color="auto"/>
            </w:tcBorders>
            <w:shd w:val="clear" w:color="auto" w:fill="auto"/>
            <w:vAlign w:val="center"/>
            <w:hideMark/>
          </w:tcPr>
          <w:p w14:paraId="170708B6"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w:t>
            </w:r>
            <w:r w:rsidR="008C2474">
              <w:rPr>
                <w:rFonts w:ascii="Calibri" w:eastAsia="Times New Roman" w:hAnsi="Calibri" w:cs="Calibri"/>
                <w:bCs w:val="0"/>
                <w:sz w:val="22"/>
                <w:szCs w:val="22"/>
              </w:rPr>
              <w:t xml:space="preserve"> System Performance Measures - exits to </w:t>
            </w:r>
            <w:r w:rsidR="00340ED2">
              <w:rPr>
                <w:rFonts w:ascii="Calibri" w:eastAsia="Times New Roman" w:hAnsi="Calibri" w:cs="Calibri"/>
                <w:bCs w:val="0"/>
                <w:sz w:val="22"/>
                <w:szCs w:val="22"/>
              </w:rPr>
              <w:t>Permanent Housing Destinations.</w:t>
            </w:r>
            <w:r w:rsidRPr="005152FC">
              <w:rPr>
                <w:rFonts w:ascii="Calibri" w:eastAsia="Times New Roman" w:hAnsi="Calibri" w:cs="Calibri"/>
                <w:bCs w:val="0"/>
                <w:sz w:val="22"/>
                <w:szCs w:val="22"/>
              </w:rPr>
              <w:t xml:space="preserve"> RFI (1F)(Q7) narrative response and attachments submitted from RFI. FY23 Scoring Tool (1F)</w:t>
            </w:r>
          </w:p>
          <w:p w14:paraId="71151E1C" w14:textId="6889382B" w:rsidR="0077356C" w:rsidRPr="005152FC" w:rsidRDefault="0077356C"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Severe barriers</w:t>
            </w:r>
          </w:p>
        </w:tc>
        <w:tc>
          <w:tcPr>
            <w:tcW w:w="1195" w:type="dxa"/>
            <w:tcBorders>
              <w:top w:val="nil"/>
              <w:left w:val="nil"/>
              <w:bottom w:val="single" w:sz="4" w:space="0" w:color="auto"/>
              <w:right w:val="single" w:sz="4" w:space="0" w:color="auto"/>
            </w:tcBorders>
            <w:shd w:val="clear" w:color="auto" w:fill="auto"/>
            <w:noWrap/>
            <w:vAlign w:val="bottom"/>
            <w:hideMark/>
          </w:tcPr>
          <w:p w14:paraId="5231117B"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3F788F73"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6DE21CBD" w14:textId="77777777" w:rsidTr="005D57A4">
        <w:trPr>
          <w:divId w:val="1811366968"/>
          <w:trHeight w:val="579"/>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7251DF40"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Housing First: Returns to Homelessness and Barriers </w:t>
            </w:r>
          </w:p>
        </w:tc>
        <w:tc>
          <w:tcPr>
            <w:tcW w:w="6188" w:type="dxa"/>
            <w:tcBorders>
              <w:top w:val="nil"/>
              <w:left w:val="nil"/>
              <w:bottom w:val="single" w:sz="4" w:space="0" w:color="auto"/>
              <w:right w:val="single" w:sz="4" w:space="0" w:color="auto"/>
            </w:tcBorders>
            <w:shd w:val="clear" w:color="auto" w:fill="auto"/>
            <w:vAlign w:val="center"/>
            <w:hideMark/>
          </w:tcPr>
          <w:p w14:paraId="4D17AC0B"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HMIS and System Performance Measures (SPM). RFI (1F)(Q8) narrative response and attachments submitted from RFI. FY23 Scoring Tool (1F)</w:t>
            </w:r>
          </w:p>
          <w:p w14:paraId="49EE9D60" w14:textId="1C55F539" w:rsidR="00297AD0" w:rsidRPr="005152FC" w:rsidRDefault="00297AD0"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 xml:space="preserve">HUD NOFO: Severe Barriers </w:t>
            </w:r>
          </w:p>
        </w:tc>
        <w:tc>
          <w:tcPr>
            <w:tcW w:w="1195" w:type="dxa"/>
            <w:tcBorders>
              <w:top w:val="nil"/>
              <w:left w:val="nil"/>
              <w:bottom w:val="single" w:sz="4" w:space="0" w:color="auto"/>
              <w:right w:val="single" w:sz="4" w:space="0" w:color="auto"/>
            </w:tcBorders>
            <w:shd w:val="clear" w:color="000000" w:fill="FFFFFF"/>
            <w:noWrap/>
            <w:vAlign w:val="bottom"/>
            <w:hideMark/>
          </w:tcPr>
          <w:p w14:paraId="621840EB"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577F576E"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2F74CECF" w14:textId="77777777" w:rsidTr="005D57A4">
        <w:trPr>
          <w:divId w:val="1811366968"/>
          <w:trHeight w:val="304"/>
        </w:trPr>
        <w:tc>
          <w:tcPr>
            <w:tcW w:w="3003" w:type="dxa"/>
            <w:tcBorders>
              <w:top w:val="nil"/>
              <w:left w:val="single" w:sz="8" w:space="0" w:color="000000"/>
              <w:bottom w:val="nil"/>
              <w:right w:val="single" w:sz="4" w:space="0" w:color="auto"/>
            </w:tcBorders>
            <w:shd w:val="clear" w:color="auto" w:fill="auto"/>
            <w:vAlign w:val="center"/>
            <w:hideMark/>
          </w:tcPr>
          <w:p w14:paraId="6DDE8332"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Improving Safety</w:t>
            </w:r>
          </w:p>
        </w:tc>
        <w:tc>
          <w:tcPr>
            <w:tcW w:w="6188" w:type="dxa"/>
            <w:tcBorders>
              <w:top w:val="nil"/>
              <w:left w:val="nil"/>
              <w:bottom w:val="nil"/>
              <w:right w:val="single" w:sz="4" w:space="0" w:color="auto"/>
            </w:tcBorders>
            <w:shd w:val="clear" w:color="auto" w:fill="auto"/>
            <w:vAlign w:val="center"/>
            <w:hideMark/>
          </w:tcPr>
          <w:p w14:paraId="7CAFE802" w14:textId="10F564CA"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RFI narrative response (section 1G) and attachments.</w:t>
            </w:r>
            <w:r w:rsidR="004777CE">
              <w:rPr>
                <w:rFonts w:ascii="Calibri" w:eastAsia="Times New Roman" w:hAnsi="Calibri" w:cs="Calibri"/>
                <w:bCs w:val="0"/>
                <w:sz w:val="22"/>
                <w:szCs w:val="22"/>
              </w:rPr>
              <w:t xml:space="preserve"> HMIS &amp; VSP Comparable database APR Report (8)</w:t>
            </w:r>
            <w:r w:rsidRPr="005152FC">
              <w:rPr>
                <w:rFonts w:ascii="Calibri" w:eastAsia="Times New Roman" w:hAnsi="Calibri" w:cs="Calibri"/>
                <w:bCs w:val="0"/>
                <w:sz w:val="22"/>
                <w:szCs w:val="22"/>
              </w:rPr>
              <w:t xml:space="preserve"> </w:t>
            </w:r>
          </w:p>
          <w:p w14:paraId="0C5C027D" w14:textId="52331AF8"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r w:rsidR="0077356C">
              <w:rPr>
                <w:rFonts w:ascii="Calibri" w:eastAsia="Times New Roman" w:hAnsi="Calibri" w:cs="Calibri"/>
                <w:bCs w:val="0"/>
                <w:sz w:val="22"/>
                <w:szCs w:val="22"/>
              </w:rPr>
              <w:t>, Severe barriers</w:t>
            </w:r>
          </w:p>
        </w:tc>
        <w:tc>
          <w:tcPr>
            <w:tcW w:w="1195" w:type="dxa"/>
            <w:tcBorders>
              <w:top w:val="nil"/>
              <w:left w:val="nil"/>
              <w:bottom w:val="nil"/>
              <w:right w:val="single" w:sz="4" w:space="0" w:color="auto"/>
            </w:tcBorders>
            <w:shd w:val="clear" w:color="000000" w:fill="FFFFFF"/>
            <w:noWrap/>
            <w:vAlign w:val="bottom"/>
            <w:hideMark/>
          </w:tcPr>
          <w:p w14:paraId="40D8297C" w14:textId="77777777" w:rsidR="00983314" w:rsidRPr="005152FC" w:rsidRDefault="00983314" w:rsidP="005152FC">
            <w:pPr>
              <w:spacing w:before="0" w:after="0" w:line="240" w:lineRule="auto"/>
              <w:jc w:val="center"/>
              <w:rPr>
                <w:rFonts w:ascii="Calibri" w:eastAsia="Times New Roman" w:hAnsi="Calibri" w:cs="Calibri"/>
                <w:bCs w:val="0"/>
                <w:color w:val="auto"/>
                <w:sz w:val="22"/>
                <w:szCs w:val="22"/>
              </w:rPr>
            </w:pPr>
            <w:r w:rsidRPr="005152FC">
              <w:rPr>
                <w:rFonts w:ascii="Calibri" w:eastAsia="Times New Roman" w:hAnsi="Calibri" w:cs="Calibri"/>
                <w:bCs w:val="0"/>
                <w:color w:val="auto"/>
                <w:sz w:val="22"/>
                <w:szCs w:val="22"/>
              </w:rPr>
              <w:t>0-5</w:t>
            </w:r>
          </w:p>
        </w:tc>
        <w:tc>
          <w:tcPr>
            <w:tcW w:w="222" w:type="dxa"/>
            <w:vAlign w:val="center"/>
            <w:hideMark/>
          </w:tcPr>
          <w:p w14:paraId="3FBC5D1A"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4D687ED7" w14:textId="77777777" w:rsidTr="005D57A4">
        <w:trPr>
          <w:divId w:val="1811366968"/>
          <w:trHeight w:val="304"/>
        </w:trPr>
        <w:tc>
          <w:tcPr>
            <w:tcW w:w="10386"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6BD2E1A7"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2. Data Quality:  20 Points</w:t>
            </w:r>
          </w:p>
        </w:tc>
        <w:tc>
          <w:tcPr>
            <w:tcW w:w="222" w:type="dxa"/>
            <w:vAlign w:val="center"/>
            <w:hideMark/>
          </w:tcPr>
          <w:p w14:paraId="1427BFFA"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0A73984D" w14:textId="77777777" w:rsidTr="005D57A4">
        <w:trPr>
          <w:divId w:val="1811366968"/>
          <w:trHeight w:val="289"/>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1CBF5786"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Complete Data**</w:t>
            </w:r>
          </w:p>
        </w:tc>
        <w:tc>
          <w:tcPr>
            <w:tcW w:w="6188" w:type="dxa"/>
            <w:tcBorders>
              <w:top w:val="nil"/>
              <w:left w:val="nil"/>
              <w:bottom w:val="single" w:sz="4" w:space="0" w:color="auto"/>
              <w:right w:val="single" w:sz="4" w:space="0" w:color="auto"/>
            </w:tcBorders>
            <w:shd w:val="clear" w:color="auto" w:fill="auto"/>
            <w:vAlign w:val="center"/>
            <w:hideMark/>
          </w:tcPr>
          <w:p w14:paraId="70A0D688"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HMIS APR (6a, 6b, 6c) &amp; Data Quality Report. FY23 Scoring Tool (2A)</w:t>
            </w:r>
          </w:p>
          <w:p w14:paraId="738D664D" w14:textId="655321EE"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9A81C6"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4C714EB0"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5235F4BE" w14:textId="77777777" w:rsidTr="005D57A4">
        <w:trPr>
          <w:divId w:val="1811366968"/>
          <w:trHeight w:val="666"/>
        </w:trPr>
        <w:tc>
          <w:tcPr>
            <w:tcW w:w="3003" w:type="dxa"/>
            <w:vMerge/>
            <w:tcBorders>
              <w:top w:val="nil"/>
              <w:left w:val="single" w:sz="8" w:space="0" w:color="000000"/>
              <w:bottom w:val="single" w:sz="4" w:space="0" w:color="auto"/>
              <w:right w:val="single" w:sz="4" w:space="0" w:color="auto"/>
            </w:tcBorders>
            <w:vAlign w:val="center"/>
            <w:hideMark/>
          </w:tcPr>
          <w:p w14:paraId="290AAFDB"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tcBorders>
              <w:top w:val="nil"/>
              <w:left w:val="nil"/>
              <w:bottom w:val="single" w:sz="4" w:space="0" w:color="auto"/>
              <w:right w:val="single" w:sz="4" w:space="0" w:color="auto"/>
            </w:tcBorders>
            <w:shd w:val="clear" w:color="auto" w:fill="auto"/>
            <w:vAlign w:val="center"/>
            <w:hideMark/>
          </w:tcPr>
          <w:p w14:paraId="3E5F1CB6"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6a – Data Quality: Personally Identifiable Information Overall Score</w:t>
            </w:r>
          </w:p>
          <w:p w14:paraId="1A091B1C" w14:textId="61DD43B6"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tcBorders>
              <w:top w:val="nil"/>
              <w:left w:val="single" w:sz="4" w:space="0" w:color="auto"/>
              <w:bottom w:val="single" w:sz="4" w:space="0" w:color="000000"/>
              <w:right w:val="single" w:sz="4" w:space="0" w:color="auto"/>
            </w:tcBorders>
            <w:vAlign w:val="center"/>
            <w:hideMark/>
          </w:tcPr>
          <w:p w14:paraId="6A61BDA3"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vAlign w:val="center"/>
            <w:hideMark/>
          </w:tcPr>
          <w:p w14:paraId="42B50675"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03BE32F3" w14:textId="77777777" w:rsidTr="005D57A4">
        <w:trPr>
          <w:divId w:val="1811366968"/>
          <w:trHeight w:val="478"/>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77CF0B2C"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lastRenderedPageBreak/>
              <w:t>Exits to Known Destinations**</w:t>
            </w:r>
          </w:p>
        </w:tc>
        <w:tc>
          <w:tcPr>
            <w:tcW w:w="6188" w:type="dxa"/>
            <w:tcBorders>
              <w:top w:val="nil"/>
              <w:left w:val="nil"/>
              <w:bottom w:val="single" w:sz="4" w:space="0" w:color="auto"/>
              <w:right w:val="single" w:sz="4" w:space="0" w:color="auto"/>
            </w:tcBorders>
            <w:shd w:val="clear" w:color="auto" w:fill="auto"/>
            <w:vAlign w:val="center"/>
            <w:hideMark/>
          </w:tcPr>
          <w:p w14:paraId="20329144"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HMIS APR (6c) &amp; Data Quality Report. FY23 Scoring Tool (2B)</w:t>
            </w:r>
          </w:p>
          <w:p w14:paraId="5CEC8880" w14:textId="4EFBA915"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3D7787"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461F7EDD"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32FFFC3E" w14:textId="77777777" w:rsidTr="005D57A4">
        <w:trPr>
          <w:divId w:val="1811366968"/>
          <w:trHeight w:val="521"/>
        </w:trPr>
        <w:tc>
          <w:tcPr>
            <w:tcW w:w="3003" w:type="dxa"/>
            <w:vMerge/>
            <w:tcBorders>
              <w:top w:val="nil"/>
              <w:left w:val="single" w:sz="8" w:space="0" w:color="000000"/>
              <w:bottom w:val="single" w:sz="4" w:space="0" w:color="auto"/>
              <w:right w:val="single" w:sz="4" w:space="0" w:color="auto"/>
            </w:tcBorders>
            <w:vAlign w:val="center"/>
            <w:hideMark/>
          </w:tcPr>
          <w:p w14:paraId="1C7D3882"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tcBorders>
              <w:top w:val="nil"/>
              <w:left w:val="nil"/>
              <w:bottom w:val="single" w:sz="4" w:space="0" w:color="auto"/>
              <w:right w:val="single" w:sz="4" w:space="0" w:color="auto"/>
            </w:tcBorders>
            <w:shd w:val="clear" w:color="auto" w:fill="auto"/>
            <w:vAlign w:val="center"/>
            <w:hideMark/>
          </w:tcPr>
          <w:p w14:paraId="3651AF4D"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6c – Data Quality: Income and Housing Data Quality </w:t>
            </w:r>
            <w:r w:rsidRPr="005152FC">
              <w:rPr>
                <w:rFonts w:ascii="Wingdings" w:eastAsia="Times New Roman" w:hAnsi="Wingdings" w:cs="Calibri" w:hint="eastAsia"/>
                <w:bCs w:val="0"/>
                <w:sz w:val="22"/>
                <w:szCs w:val="22"/>
              </w:rPr>
              <w:t>à</w:t>
            </w:r>
            <w:r w:rsidRPr="005152FC">
              <w:rPr>
                <w:rFonts w:ascii="Calibri" w:eastAsia="Times New Roman" w:hAnsi="Calibri" w:cs="Calibri"/>
                <w:bCs w:val="0"/>
                <w:sz w:val="22"/>
                <w:szCs w:val="22"/>
              </w:rPr>
              <w:t xml:space="preserve"> Destination (3.12)</w:t>
            </w:r>
          </w:p>
          <w:p w14:paraId="0AED9DEF" w14:textId="76BEE055"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tcBorders>
              <w:top w:val="nil"/>
              <w:left w:val="single" w:sz="4" w:space="0" w:color="auto"/>
              <w:bottom w:val="single" w:sz="4" w:space="0" w:color="000000"/>
              <w:right w:val="single" w:sz="4" w:space="0" w:color="auto"/>
            </w:tcBorders>
            <w:vAlign w:val="center"/>
            <w:hideMark/>
          </w:tcPr>
          <w:p w14:paraId="58D090F8"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vAlign w:val="center"/>
            <w:hideMark/>
          </w:tcPr>
          <w:p w14:paraId="54566E4E"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60AA3E3D" w14:textId="77777777" w:rsidTr="005D57A4">
        <w:trPr>
          <w:divId w:val="1811366968"/>
          <w:trHeight w:val="420"/>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34B6800A"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Known Income**</w:t>
            </w:r>
          </w:p>
        </w:tc>
        <w:tc>
          <w:tcPr>
            <w:tcW w:w="6188" w:type="dxa"/>
            <w:tcBorders>
              <w:top w:val="nil"/>
              <w:left w:val="nil"/>
              <w:bottom w:val="single" w:sz="4" w:space="0" w:color="auto"/>
              <w:right w:val="single" w:sz="4" w:space="0" w:color="auto"/>
            </w:tcBorders>
            <w:shd w:val="clear" w:color="auto" w:fill="auto"/>
            <w:vAlign w:val="center"/>
            <w:hideMark/>
          </w:tcPr>
          <w:p w14:paraId="08A7CF24"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HMIS APR (6c) &amp; Data Quality Report. FY23 Scoring Tool (2C)</w:t>
            </w:r>
          </w:p>
          <w:p w14:paraId="585ADEA4" w14:textId="28C25093"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1C1FB5"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1EF92C56"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5D7460AA" w14:textId="77777777" w:rsidTr="005D57A4">
        <w:trPr>
          <w:divId w:val="1811366968"/>
          <w:trHeight w:val="550"/>
        </w:trPr>
        <w:tc>
          <w:tcPr>
            <w:tcW w:w="3003" w:type="dxa"/>
            <w:vMerge/>
            <w:tcBorders>
              <w:top w:val="nil"/>
              <w:left w:val="single" w:sz="8" w:space="0" w:color="000000"/>
              <w:bottom w:val="single" w:sz="4" w:space="0" w:color="auto"/>
              <w:right w:val="single" w:sz="4" w:space="0" w:color="auto"/>
            </w:tcBorders>
            <w:vAlign w:val="center"/>
            <w:hideMark/>
          </w:tcPr>
          <w:p w14:paraId="5CF995F1"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tcBorders>
              <w:top w:val="nil"/>
              <w:left w:val="nil"/>
              <w:bottom w:val="single" w:sz="4" w:space="0" w:color="auto"/>
              <w:right w:val="single" w:sz="4" w:space="0" w:color="auto"/>
            </w:tcBorders>
            <w:shd w:val="clear" w:color="auto" w:fill="auto"/>
            <w:vAlign w:val="center"/>
            <w:hideMark/>
          </w:tcPr>
          <w:p w14:paraId="49896C0A"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6c – Data Quality: Income and Housing Data Quality </w:t>
            </w:r>
            <w:r w:rsidRPr="005152FC">
              <w:rPr>
                <w:rFonts w:ascii="Wingdings" w:eastAsia="Times New Roman" w:hAnsi="Wingdings" w:cs="Calibri" w:hint="eastAsia"/>
                <w:bCs w:val="0"/>
                <w:sz w:val="22"/>
                <w:szCs w:val="22"/>
              </w:rPr>
              <w:t>à</w:t>
            </w:r>
            <w:r w:rsidRPr="005152FC">
              <w:rPr>
                <w:rFonts w:ascii="Calibri" w:eastAsia="Times New Roman" w:hAnsi="Calibri" w:cs="Calibri"/>
                <w:bCs w:val="0"/>
                <w:sz w:val="22"/>
                <w:szCs w:val="22"/>
              </w:rPr>
              <w:t xml:space="preserve"> Income and Sources at Start; Income and Sources at Annual Assessment; Income and Sources at Exit</w:t>
            </w:r>
          </w:p>
          <w:p w14:paraId="6DFA2E91" w14:textId="3802A2F6"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tcBorders>
              <w:top w:val="nil"/>
              <w:left w:val="single" w:sz="4" w:space="0" w:color="auto"/>
              <w:bottom w:val="single" w:sz="4" w:space="0" w:color="000000"/>
              <w:right w:val="single" w:sz="4" w:space="0" w:color="auto"/>
            </w:tcBorders>
            <w:vAlign w:val="center"/>
            <w:hideMark/>
          </w:tcPr>
          <w:p w14:paraId="31D95FB9"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vAlign w:val="center"/>
            <w:hideMark/>
          </w:tcPr>
          <w:p w14:paraId="7B39F72C"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5B99B0D4" w14:textId="77777777" w:rsidTr="005D57A4">
        <w:trPr>
          <w:divId w:val="1811366968"/>
          <w:trHeight w:val="536"/>
        </w:trPr>
        <w:tc>
          <w:tcPr>
            <w:tcW w:w="3003" w:type="dxa"/>
            <w:vMerge w:val="restart"/>
            <w:tcBorders>
              <w:top w:val="nil"/>
              <w:left w:val="single" w:sz="8" w:space="0" w:color="000000"/>
              <w:bottom w:val="single" w:sz="4" w:space="0" w:color="auto"/>
              <w:right w:val="single" w:sz="4" w:space="0" w:color="auto"/>
            </w:tcBorders>
            <w:shd w:val="clear" w:color="auto" w:fill="auto"/>
            <w:vAlign w:val="center"/>
            <w:hideMark/>
          </w:tcPr>
          <w:p w14:paraId="2E584D7E"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Known Benefits**</w:t>
            </w:r>
          </w:p>
        </w:tc>
        <w:tc>
          <w:tcPr>
            <w:tcW w:w="6188" w:type="dxa"/>
            <w:tcBorders>
              <w:top w:val="nil"/>
              <w:left w:val="nil"/>
              <w:bottom w:val="single" w:sz="4" w:space="0" w:color="auto"/>
              <w:right w:val="single" w:sz="4" w:space="0" w:color="auto"/>
            </w:tcBorders>
            <w:shd w:val="clear" w:color="auto" w:fill="auto"/>
            <w:vAlign w:val="center"/>
            <w:hideMark/>
          </w:tcPr>
          <w:p w14:paraId="0CA1B61D"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HMIS APR (20b) &amp; Data Quality Report. FY23 Scoring Tool (2D)</w:t>
            </w:r>
          </w:p>
        </w:tc>
        <w:tc>
          <w:tcPr>
            <w:tcW w:w="1195" w:type="dxa"/>
            <w:vMerge w:val="restart"/>
            <w:tcBorders>
              <w:top w:val="nil"/>
              <w:left w:val="single" w:sz="4" w:space="0" w:color="auto"/>
              <w:bottom w:val="nil"/>
              <w:right w:val="single" w:sz="4" w:space="0" w:color="auto"/>
            </w:tcBorders>
            <w:shd w:val="clear" w:color="auto" w:fill="auto"/>
            <w:noWrap/>
            <w:vAlign w:val="center"/>
            <w:hideMark/>
          </w:tcPr>
          <w:p w14:paraId="32D43A1F"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12C68AF6"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1D3C6E35" w14:textId="77777777" w:rsidTr="005D57A4">
        <w:trPr>
          <w:divId w:val="1811366968"/>
          <w:trHeight w:val="797"/>
        </w:trPr>
        <w:tc>
          <w:tcPr>
            <w:tcW w:w="3003" w:type="dxa"/>
            <w:vMerge/>
            <w:tcBorders>
              <w:top w:val="nil"/>
              <w:left w:val="single" w:sz="8" w:space="0" w:color="000000"/>
              <w:bottom w:val="single" w:sz="4" w:space="0" w:color="auto"/>
              <w:right w:val="single" w:sz="4" w:space="0" w:color="auto"/>
            </w:tcBorders>
            <w:vAlign w:val="center"/>
            <w:hideMark/>
          </w:tcPr>
          <w:p w14:paraId="1EB4C142"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6188" w:type="dxa"/>
            <w:tcBorders>
              <w:top w:val="nil"/>
              <w:left w:val="nil"/>
              <w:bottom w:val="nil"/>
              <w:right w:val="single" w:sz="4" w:space="0" w:color="auto"/>
            </w:tcBorders>
            <w:shd w:val="clear" w:color="auto" w:fill="auto"/>
            <w:vAlign w:val="center"/>
            <w:hideMark/>
          </w:tcPr>
          <w:p w14:paraId="23FFB233"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20b – Number of Non-Cash Benefit Sources </w:t>
            </w:r>
          </w:p>
          <w:p w14:paraId="1766B07C" w14:textId="23641377"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vMerge/>
            <w:tcBorders>
              <w:top w:val="nil"/>
              <w:left w:val="single" w:sz="4" w:space="0" w:color="auto"/>
              <w:bottom w:val="nil"/>
              <w:right w:val="single" w:sz="4" w:space="0" w:color="auto"/>
            </w:tcBorders>
            <w:vAlign w:val="center"/>
            <w:hideMark/>
          </w:tcPr>
          <w:p w14:paraId="598D3EAA" w14:textId="77777777" w:rsidR="00983314" w:rsidRPr="005152FC" w:rsidRDefault="00983314" w:rsidP="005152FC">
            <w:pPr>
              <w:spacing w:before="0" w:after="0" w:line="240" w:lineRule="auto"/>
              <w:rPr>
                <w:rFonts w:ascii="Calibri" w:eastAsia="Times New Roman" w:hAnsi="Calibri" w:cs="Calibri"/>
                <w:bCs w:val="0"/>
                <w:sz w:val="22"/>
                <w:szCs w:val="22"/>
              </w:rPr>
            </w:pPr>
          </w:p>
        </w:tc>
        <w:tc>
          <w:tcPr>
            <w:tcW w:w="222" w:type="dxa"/>
            <w:vAlign w:val="center"/>
            <w:hideMark/>
          </w:tcPr>
          <w:p w14:paraId="1AA9F3C0"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23A7E31E" w14:textId="77777777" w:rsidTr="005D57A4">
        <w:trPr>
          <w:divId w:val="1811366968"/>
          <w:trHeight w:val="434"/>
        </w:trPr>
        <w:tc>
          <w:tcPr>
            <w:tcW w:w="10386"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56FBB6D8" w14:textId="77777777"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3. System Improvement &amp; Priorities: 26 Points</w:t>
            </w:r>
          </w:p>
        </w:tc>
        <w:tc>
          <w:tcPr>
            <w:tcW w:w="222" w:type="dxa"/>
            <w:vAlign w:val="center"/>
            <w:hideMark/>
          </w:tcPr>
          <w:p w14:paraId="11A25A5B"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6A630DA4" w14:textId="77777777" w:rsidTr="005D57A4">
        <w:trPr>
          <w:divId w:val="1811366968"/>
          <w:trHeight w:val="971"/>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3ACDF9FF"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Compliance (Financial Audit; Same score across all projects within an agency)</w:t>
            </w:r>
          </w:p>
        </w:tc>
        <w:tc>
          <w:tcPr>
            <w:tcW w:w="6188" w:type="dxa"/>
            <w:tcBorders>
              <w:top w:val="nil"/>
              <w:left w:val="nil"/>
              <w:bottom w:val="single" w:sz="4" w:space="0" w:color="auto"/>
              <w:right w:val="single" w:sz="4" w:space="0" w:color="auto"/>
            </w:tcBorders>
            <w:shd w:val="clear" w:color="auto" w:fill="auto"/>
            <w:vAlign w:val="center"/>
            <w:hideMark/>
          </w:tcPr>
          <w:p w14:paraId="56AA3D2F"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RFI application responses (section 3A) and attachments. FY23 Scoring Tool (3A)</w:t>
            </w:r>
          </w:p>
          <w:p w14:paraId="0AFC8E19" w14:textId="5BFA0CDD"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tcBorders>
              <w:top w:val="nil"/>
              <w:left w:val="nil"/>
              <w:bottom w:val="single" w:sz="4" w:space="0" w:color="auto"/>
              <w:right w:val="single" w:sz="4" w:space="0" w:color="auto"/>
            </w:tcBorders>
            <w:shd w:val="clear" w:color="auto" w:fill="auto"/>
            <w:noWrap/>
            <w:vAlign w:val="bottom"/>
            <w:hideMark/>
          </w:tcPr>
          <w:p w14:paraId="15E3FC1F"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0-2</w:t>
            </w:r>
          </w:p>
        </w:tc>
        <w:tc>
          <w:tcPr>
            <w:tcW w:w="222" w:type="dxa"/>
            <w:vAlign w:val="center"/>
            <w:hideMark/>
          </w:tcPr>
          <w:p w14:paraId="664BFD16"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287DEF16" w14:textId="77777777" w:rsidTr="005D57A4">
        <w:trPr>
          <w:divId w:val="1811366968"/>
          <w:trHeight w:val="623"/>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08B21CBD"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Compliance (Drawdown)</w:t>
            </w:r>
          </w:p>
        </w:tc>
        <w:tc>
          <w:tcPr>
            <w:tcW w:w="6188" w:type="dxa"/>
            <w:tcBorders>
              <w:top w:val="nil"/>
              <w:left w:val="nil"/>
              <w:bottom w:val="single" w:sz="4" w:space="0" w:color="auto"/>
              <w:right w:val="single" w:sz="4" w:space="0" w:color="auto"/>
            </w:tcBorders>
            <w:shd w:val="clear" w:color="auto" w:fill="auto"/>
            <w:vAlign w:val="center"/>
            <w:hideMark/>
          </w:tcPr>
          <w:p w14:paraId="152B7122"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RFI application and </w:t>
            </w:r>
            <w:r w:rsidR="005152FC" w:rsidRPr="005152FC">
              <w:rPr>
                <w:rFonts w:ascii="Calibri" w:eastAsia="Times New Roman" w:hAnsi="Calibri" w:cs="Calibri"/>
                <w:bCs w:val="0"/>
                <w:sz w:val="22"/>
                <w:szCs w:val="22"/>
              </w:rPr>
              <w:t>attachments</w:t>
            </w:r>
            <w:r w:rsidRPr="005152FC">
              <w:rPr>
                <w:rFonts w:ascii="Calibri" w:eastAsia="Times New Roman" w:hAnsi="Calibri" w:cs="Calibri"/>
                <w:bCs w:val="0"/>
                <w:sz w:val="22"/>
                <w:szCs w:val="22"/>
              </w:rPr>
              <w:t xml:space="preserve"> (</w:t>
            </w:r>
            <w:proofErr w:type="spellStart"/>
            <w:r w:rsidRPr="005152FC">
              <w:rPr>
                <w:rFonts w:ascii="Calibri" w:eastAsia="Times New Roman" w:hAnsi="Calibri" w:cs="Calibri"/>
                <w:bCs w:val="0"/>
                <w:sz w:val="22"/>
                <w:szCs w:val="22"/>
              </w:rPr>
              <w:t>eloccs</w:t>
            </w:r>
            <w:proofErr w:type="spellEnd"/>
            <w:r w:rsidRPr="005152FC">
              <w:rPr>
                <w:rFonts w:ascii="Calibri" w:eastAsia="Times New Roman" w:hAnsi="Calibri" w:cs="Calibri"/>
                <w:bCs w:val="0"/>
                <w:sz w:val="22"/>
                <w:szCs w:val="22"/>
              </w:rPr>
              <w:t xml:space="preserve">, grant closeout, Sage). FY23 Scoring Tool (3A) </w:t>
            </w:r>
          </w:p>
          <w:p w14:paraId="34052D31" w14:textId="3E9FEE55"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tcBorders>
              <w:top w:val="nil"/>
              <w:left w:val="nil"/>
              <w:bottom w:val="single" w:sz="4" w:space="0" w:color="auto"/>
              <w:right w:val="single" w:sz="4" w:space="0" w:color="auto"/>
            </w:tcBorders>
            <w:shd w:val="clear" w:color="auto" w:fill="auto"/>
            <w:noWrap/>
            <w:vAlign w:val="bottom"/>
            <w:hideMark/>
          </w:tcPr>
          <w:p w14:paraId="45A382EC"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0-3</w:t>
            </w:r>
          </w:p>
        </w:tc>
        <w:tc>
          <w:tcPr>
            <w:tcW w:w="222" w:type="dxa"/>
            <w:vAlign w:val="center"/>
            <w:hideMark/>
          </w:tcPr>
          <w:p w14:paraId="2CE27492"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06C10D92" w14:textId="77777777" w:rsidTr="005D57A4">
        <w:trPr>
          <w:divId w:val="1811366968"/>
          <w:trHeight w:val="666"/>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1826CBEC"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Grant Spend-Down**</w:t>
            </w:r>
          </w:p>
        </w:tc>
        <w:tc>
          <w:tcPr>
            <w:tcW w:w="6188" w:type="dxa"/>
            <w:tcBorders>
              <w:top w:val="nil"/>
              <w:left w:val="nil"/>
              <w:bottom w:val="single" w:sz="4" w:space="0" w:color="auto"/>
              <w:right w:val="single" w:sz="4" w:space="0" w:color="auto"/>
            </w:tcBorders>
            <w:shd w:val="clear" w:color="auto" w:fill="auto"/>
            <w:vAlign w:val="center"/>
            <w:hideMark/>
          </w:tcPr>
          <w:p w14:paraId="0F8705F3"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RFI application response (3B) and </w:t>
            </w:r>
            <w:r w:rsidR="005152FC" w:rsidRPr="005152FC">
              <w:rPr>
                <w:rFonts w:ascii="Calibri" w:eastAsia="Times New Roman" w:hAnsi="Calibri" w:cs="Calibri"/>
                <w:bCs w:val="0"/>
                <w:sz w:val="22"/>
                <w:szCs w:val="22"/>
              </w:rPr>
              <w:t>attachments</w:t>
            </w:r>
            <w:r w:rsidRPr="005152FC">
              <w:rPr>
                <w:rFonts w:ascii="Calibri" w:eastAsia="Times New Roman" w:hAnsi="Calibri" w:cs="Calibri"/>
                <w:bCs w:val="0"/>
                <w:sz w:val="22"/>
                <w:szCs w:val="22"/>
              </w:rPr>
              <w:t xml:space="preserve"> (</w:t>
            </w:r>
            <w:proofErr w:type="spellStart"/>
            <w:r w:rsidRPr="005152FC">
              <w:rPr>
                <w:rFonts w:ascii="Calibri" w:eastAsia="Times New Roman" w:hAnsi="Calibri" w:cs="Calibri"/>
                <w:bCs w:val="0"/>
                <w:sz w:val="22"/>
                <w:szCs w:val="22"/>
              </w:rPr>
              <w:t>eloccs</w:t>
            </w:r>
            <w:proofErr w:type="spellEnd"/>
            <w:r w:rsidRPr="005152FC">
              <w:rPr>
                <w:rFonts w:ascii="Calibri" w:eastAsia="Times New Roman" w:hAnsi="Calibri" w:cs="Calibri"/>
                <w:bCs w:val="0"/>
                <w:sz w:val="22"/>
                <w:szCs w:val="22"/>
              </w:rPr>
              <w:t xml:space="preserve">, grant closeout, Sage). FY23 Scoring Tool (3B) </w:t>
            </w:r>
          </w:p>
          <w:p w14:paraId="2369D395" w14:textId="49FC01EF"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tcBorders>
              <w:top w:val="nil"/>
              <w:left w:val="nil"/>
              <w:bottom w:val="single" w:sz="4" w:space="0" w:color="auto"/>
              <w:right w:val="single" w:sz="4" w:space="0" w:color="auto"/>
            </w:tcBorders>
            <w:shd w:val="clear" w:color="auto" w:fill="auto"/>
            <w:noWrap/>
            <w:vAlign w:val="bottom"/>
            <w:hideMark/>
          </w:tcPr>
          <w:p w14:paraId="2DE6D379"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0B4B825B"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4D0A8BD2" w14:textId="77777777" w:rsidTr="005D57A4">
        <w:trPr>
          <w:divId w:val="1811366968"/>
          <w:trHeight w:val="753"/>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7882E063"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Alignment with CoC Priorities (Resilience &amp; Equity Checklist)</w:t>
            </w:r>
          </w:p>
        </w:tc>
        <w:tc>
          <w:tcPr>
            <w:tcW w:w="6188" w:type="dxa"/>
            <w:tcBorders>
              <w:top w:val="nil"/>
              <w:left w:val="nil"/>
              <w:bottom w:val="single" w:sz="4" w:space="0" w:color="auto"/>
              <w:right w:val="single" w:sz="4" w:space="0" w:color="auto"/>
            </w:tcBorders>
            <w:shd w:val="clear" w:color="auto" w:fill="auto"/>
            <w:vAlign w:val="center"/>
            <w:hideMark/>
          </w:tcPr>
          <w:p w14:paraId="0888E082"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Source: Completion of Equity Checklist (RFI Attachment). FY23 Scoring Tool (3C)</w:t>
            </w:r>
          </w:p>
          <w:p w14:paraId="4FE721C9" w14:textId="20426830" w:rsidR="00862866" w:rsidRPr="005152FC" w:rsidRDefault="00862866"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 xml:space="preserve">HUD NOFO: Severe barriers </w:t>
            </w:r>
          </w:p>
        </w:tc>
        <w:tc>
          <w:tcPr>
            <w:tcW w:w="1195" w:type="dxa"/>
            <w:tcBorders>
              <w:top w:val="nil"/>
              <w:left w:val="nil"/>
              <w:bottom w:val="single" w:sz="4" w:space="0" w:color="auto"/>
              <w:right w:val="single" w:sz="4" w:space="0" w:color="auto"/>
            </w:tcBorders>
            <w:shd w:val="clear" w:color="auto" w:fill="auto"/>
            <w:noWrap/>
            <w:vAlign w:val="bottom"/>
            <w:hideMark/>
          </w:tcPr>
          <w:p w14:paraId="7108048B"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0-6</w:t>
            </w:r>
          </w:p>
        </w:tc>
        <w:tc>
          <w:tcPr>
            <w:tcW w:w="222" w:type="dxa"/>
            <w:vAlign w:val="center"/>
            <w:hideMark/>
          </w:tcPr>
          <w:p w14:paraId="5BA3313F"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4B99A268" w14:textId="77777777" w:rsidTr="005D57A4">
        <w:trPr>
          <w:divId w:val="1811366968"/>
          <w:trHeight w:val="898"/>
        </w:trPr>
        <w:tc>
          <w:tcPr>
            <w:tcW w:w="3003" w:type="dxa"/>
            <w:tcBorders>
              <w:top w:val="nil"/>
              <w:left w:val="single" w:sz="8" w:space="0" w:color="000000"/>
              <w:bottom w:val="single" w:sz="4" w:space="0" w:color="auto"/>
              <w:right w:val="single" w:sz="4" w:space="0" w:color="auto"/>
            </w:tcBorders>
            <w:shd w:val="clear" w:color="auto" w:fill="auto"/>
            <w:vAlign w:val="center"/>
            <w:hideMark/>
          </w:tcPr>
          <w:p w14:paraId="3E301062" w14:textId="77777777"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Client Participation in Project Design and Policymaking: Item 1</w:t>
            </w:r>
          </w:p>
        </w:tc>
        <w:tc>
          <w:tcPr>
            <w:tcW w:w="6188" w:type="dxa"/>
            <w:tcBorders>
              <w:top w:val="nil"/>
              <w:left w:val="nil"/>
              <w:bottom w:val="single" w:sz="4" w:space="0" w:color="auto"/>
              <w:right w:val="single" w:sz="4" w:space="0" w:color="auto"/>
            </w:tcBorders>
            <w:shd w:val="clear" w:color="auto" w:fill="auto"/>
            <w:vAlign w:val="center"/>
            <w:hideMark/>
          </w:tcPr>
          <w:p w14:paraId="54F14369" w14:textId="1D74C1B2"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RFI application narrative </w:t>
            </w:r>
            <w:r w:rsidR="005152FC" w:rsidRPr="005152FC">
              <w:rPr>
                <w:rFonts w:ascii="Calibri" w:eastAsia="Times New Roman" w:hAnsi="Calibri" w:cs="Calibri"/>
                <w:bCs w:val="0"/>
                <w:sz w:val="22"/>
                <w:szCs w:val="22"/>
              </w:rPr>
              <w:t>responses</w:t>
            </w:r>
            <w:r w:rsidRPr="005152FC">
              <w:rPr>
                <w:rFonts w:ascii="Calibri" w:eastAsia="Times New Roman" w:hAnsi="Calibri" w:cs="Calibri"/>
                <w:bCs w:val="0"/>
                <w:sz w:val="22"/>
                <w:szCs w:val="22"/>
              </w:rPr>
              <w:t xml:space="preserve"> (3D).  FY23 Scoring Tool (3D)</w:t>
            </w:r>
          </w:p>
        </w:tc>
        <w:tc>
          <w:tcPr>
            <w:tcW w:w="1195" w:type="dxa"/>
            <w:tcBorders>
              <w:top w:val="nil"/>
              <w:left w:val="nil"/>
              <w:bottom w:val="single" w:sz="4" w:space="0" w:color="auto"/>
              <w:right w:val="single" w:sz="4" w:space="0" w:color="auto"/>
            </w:tcBorders>
            <w:shd w:val="clear" w:color="auto" w:fill="auto"/>
            <w:noWrap/>
            <w:vAlign w:val="bottom"/>
            <w:hideMark/>
          </w:tcPr>
          <w:p w14:paraId="46B3FBBF"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01CD97BF"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720ECCEF" w14:textId="77777777" w:rsidTr="005D57A4">
        <w:trPr>
          <w:divId w:val="1811366968"/>
          <w:trHeight w:val="898"/>
        </w:trPr>
        <w:tc>
          <w:tcPr>
            <w:tcW w:w="3003" w:type="dxa"/>
            <w:tcBorders>
              <w:top w:val="nil"/>
              <w:left w:val="single" w:sz="8" w:space="0" w:color="000000"/>
              <w:bottom w:val="nil"/>
              <w:right w:val="single" w:sz="4" w:space="0" w:color="auto"/>
            </w:tcBorders>
            <w:shd w:val="clear" w:color="auto" w:fill="auto"/>
            <w:vAlign w:val="center"/>
            <w:hideMark/>
          </w:tcPr>
          <w:p w14:paraId="76437477" w14:textId="18368B1F"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Client Participation in Design and Policymaking; Item</w:t>
            </w:r>
            <w:r w:rsidR="00DA367B">
              <w:rPr>
                <w:rFonts w:ascii="Calibri" w:eastAsia="Times New Roman" w:hAnsi="Calibri" w:cs="Calibri"/>
                <w:bCs w:val="0"/>
                <w:sz w:val="22"/>
                <w:szCs w:val="22"/>
              </w:rPr>
              <w:t xml:space="preserve"> </w:t>
            </w:r>
            <w:r w:rsidRPr="005152FC">
              <w:rPr>
                <w:rFonts w:ascii="Calibri" w:eastAsia="Times New Roman" w:hAnsi="Calibri" w:cs="Calibri"/>
                <w:bCs w:val="0"/>
                <w:sz w:val="22"/>
                <w:szCs w:val="22"/>
              </w:rPr>
              <w:t>2</w:t>
            </w:r>
          </w:p>
        </w:tc>
        <w:tc>
          <w:tcPr>
            <w:tcW w:w="6188" w:type="dxa"/>
            <w:tcBorders>
              <w:top w:val="nil"/>
              <w:left w:val="nil"/>
              <w:bottom w:val="nil"/>
              <w:right w:val="single" w:sz="4" w:space="0" w:color="auto"/>
            </w:tcBorders>
            <w:shd w:val="clear" w:color="auto" w:fill="auto"/>
            <w:vAlign w:val="center"/>
            <w:hideMark/>
          </w:tcPr>
          <w:p w14:paraId="14D7FF21" w14:textId="680A8419"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RFI application narrative </w:t>
            </w:r>
            <w:r w:rsidR="005152FC" w:rsidRPr="005152FC">
              <w:rPr>
                <w:rFonts w:ascii="Calibri" w:eastAsia="Times New Roman" w:hAnsi="Calibri" w:cs="Calibri"/>
                <w:bCs w:val="0"/>
                <w:sz w:val="22"/>
                <w:szCs w:val="22"/>
              </w:rPr>
              <w:t>responses</w:t>
            </w:r>
            <w:r w:rsidRPr="005152FC">
              <w:rPr>
                <w:rFonts w:ascii="Calibri" w:eastAsia="Times New Roman" w:hAnsi="Calibri" w:cs="Calibri"/>
                <w:bCs w:val="0"/>
                <w:sz w:val="22"/>
                <w:szCs w:val="22"/>
              </w:rPr>
              <w:t xml:space="preserve"> (3D).  FY23 Scoring Tool (3D)</w:t>
            </w:r>
          </w:p>
        </w:tc>
        <w:tc>
          <w:tcPr>
            <w:tcW w:w="1195" w:type="dxa"/>
            <w:tcBorders>
              <w:top w:val="nil"/>
              <w:left w:val="nil"/>
              <w:bottom w:val="nil"/>
              <w:right w:val="single" w:sz="4" w:space="0" w:color="auto"/>
            </w:tcBorders>
            <w:shd w:val="clear" w:color="auto" w:fill="auto"/>
            <w:noWrap/>
            <w:vAlign w:val="bottom"/>
            <w:hideMark/>
          </w:tcPr>
          <w:p w14:paraId="3D635F3E"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2849A797"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77B89404" w14:textId="77777777" w:rsidTr="00DA367B">
        <w:trPr>
          <w:divId w:val="1811366968"/>
          <w:trHeight w:val="637"/>
        </w:trPr>
        <w:tc>
          <w:tcPr>
            <w:tcW w:w="10386"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14:paraId="526EDB91" w14:textId="73E8F03D" w:rsidR="00983314" w:rsidRPr="005152FC" w:rsidRDefault="00983314" w:rsidP="005152FC">
            <w:pPr>
              <w:spacing w:before="0" w:after="0" w:line="240" w:lineRule="auto"/>
              <w:jc w:val="center"/>
              <w:rPr>
                <w:rFonts w:ascii="Calibri" w:eastAsia="Times New Roman" w:hAnsi="Calibri" w:cs="Calibri"/>
                <w:b/>
                <w:sz w:val="22"/>
                <w:szCs w:val="22"/>
              </w:rPr>
            </w:pPr>
            <w:r w:rsidRPr="005152FC">
              <w:rPr>
                <w:rFonts w:ascii="Calibri" w:eastAsia="Times New Roman" w:hAnsi="Calibri" w:cs="Calibri"/>
                <w:b/>
                <w:sz w:val="22"/>
                <w:szCs w:val="22"/>
              </w:rPr>
              <w:t>4. Strategy</w:t>
            </w:r>
            <w:r w:rsidR="00DA367B">
              <w:rPr>
                <w:rFonts w:ascii="Calibri" w:eastAsia="Times New Roman" w:hAnsi="Calibri" w:cs="Calibri"/>
                <w:b/>
                <w:sz w:val="22"/>
                <w:szCs w:val="22"/>
              </w:rPr>
              <w:t xml:space="preserve">: </w:t>
            </w:r>
            <w:r w:rsidRPr="005152FC">
              <w:rPr>
                <w:rFonts w:ascii="Calibri" w:eastAsia="Times New Roman" w:hAnsi="Calibri" w:cs="Calibri"/>
                <w:b/>
                <w:sz w:val="22"/>
                <w:szCs w:val="22"/>
              </w:rPr>
              <w:t>Priority</w:t>
            </w:r>
            <w:r w:rsidR="00FE3830">
              <w:rPr>
                <w:rFonts w:ascii="Calibri" w:eastAsia="Times New Roman" w:hAnsi="Calibri" w:cs="Calibri"/>
                <w:b/>
                <w:sz w:val="22"/>
                <w:szCs w:val="22"/>
              </w:rPr>
              <w:t xml:space="preserve"> Project Types &amp;</w:t>
            </w:r>
            <w:r w:rsidRPr="005152FC">
              <w:rPr>
                <w:rFonts w:ascii="Calibri" w:eastAsia="Times New Roman" w:hAnsi="Calibri" w:cs="Calibri"/>
                <w:b/>
                <w:sz w:val="22"/>
                <w:szCs w:val="22"/>
              </w:rPr>
              <w:t xml:space="preserve"> Population Bonus - Up to 5 points</w:t>
            </w:r>
          </w:p>
        </w:tc>
        <w:tc>
          <w:tcPr>
            <w:tcW w:w="222" w:type="dxa"/>
            <w:vAlign w:val="center"/>
            <w:hideMark/>
          </w:tcPr>
          <w:p w14:paraId="01EA1907"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665125EA" w14:textId="77777777" w:rsidTr="005D57A4">
        <w:trPr>
          <w:divId w:val="1811366968"/>
          <w:trHeight w:val="797"/>
        </w:trPr>
        <w:tc>
          <w:tcPr>
            <w:tcW w:w="3003" w:type="dxa"/>
            <w:tcBorders>
              <w:top w:val="nil"/>
              <w:left w:val="single" w:sz="8" w:space="0" w:color="000000"/>
              <w:bottom w:val="single" w:sz="8" w:space="0" w:color="000000"/>
              <w:right w:val="single" w:sz="4" w:space="0" w:color="auto"/>
            </w:tcBorders>
            <w:shd w:val="clear" w:color="auto" w:fill="auto"/>
            <w:vAlign w:val="center"/>
            <w:hideMark/>
          </w:tcPr>
          <w:p w14:paraId="77DCFAD2" w14:textId="66824E70" w:rsidR="00983314" w:rsidRPr="005152FC"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Priority Pro</w:t>
            </w:r>
            <w:r w:rsidR="008115D4">
              <w:rPr>
                <w:rFonts w:ascii="Calibri" w:eastAsia="Times New Roman" w:hAnsi="Calibri" w:cs="Calibri"/>
                <w:bCs w:val="0"/>
                <w:sz w:val="22"/>
                <w:szCs w:val="22"/>
              </w:rPr>
              <w:t>ject Type</w:t>
            </w:r>
            <w:r w:rsidRPr="005152FC">
              <w:rPr>
                <w:rFonts w:ascii="Calibri" w:eastAsia="Times New Roman" w:hAnsi="Calibri" w:cs="Calibri"/>
                <w:bCs w:val="0"/>
                <w:sz w:val="22"/>
                <w:szCs w:val="22"/>
              </w:rPr>
              <w:t xml:space="preserve"> and Population Bonus Points</w:t>
            </w:r>
          </w:p>
        </w:tc>
        <w:tc>
          <w:tcPr>
            <w:tcW w:w="6188" w:type="dxa"/>
            <w:tcBorders>
              <w:top w:val="nil"/>
              <w:left w:val="nil"/>
              <w:bottom w:val="single" w:sz="8" w:space="0" w:color="000000"/>
              <w:right w:val="nil"/>
            </w:tcBorders>
            <w:shd w:val="clear" w:color="auto" w:fill="auto"/>
            <w:vAlign w:val="center"/>
            <w:hideMark/>
          </w:tcPr>
          <w:p w14:paraId="1950636C" w14:textId="77777777" w:rsidR="00983314" w:rsidRDefault="00983314" w:rsidP="005152FC">
            <w:pPr>
              <w:spacing w:before="0" w:after="0" w:line="240" w:lineRule="auto"/>
              <w:rPr>
                <w:rFonts w:ascii="Calibri" w:eastAsia="Times New Roman" w:hAnsi="Calibri" w:cs="Calibri"/>
                <w:bCs w:val="0"/>
                <w:sz w:val="22"/>
                <w:szCs w:val="22"/>
              </w:rPr>
            </w:pPr>
            <w:r w:rsidRPr="005152FC">
              <w:rPr>
                <w:rFonts w:ascii="Calibri" w:eastAsia="Times New Roman" w:hAnsi="Calibri" w:cs="Calibri"/>
                <w:bCs w:val="0"/>
                <w:sz w:val="22"/>
                <w:szCs w:val="22"/>
              </w:rPr>
              <w:t xml:space="preserve">Source: RFI application narrative response (4). FY23 Scoring Tool (4). </w:t>
            </w:r>
            <w:r w:rsidR="00712B72">
              <w:rPr>
                <w:rFonts w:ascii="Calibri" w:eastAsia="Times New Roman" w:hAnsi="Calibri" w:cs="Calibri"/>
                <w:bCs w:val="0"/>
                <w:sz w:val="22"/>
                <w:szCs w:val="22"/>
              </w:rPr>
              <w:t>PH Project Types (2 Points)</w:t>
            </w:r>
          </w:p>
          <w:p w14:paraId="738F47C8" w14:textId="3C02E147" w:rsidR="004777CE" w:rsidRPr="005152FC" w:rsidRDefault="004777CE" w:rsidP="005152FC">
            <w:pPr>
              <w:spacing w:before="0" w:after="0" w:line="240" w:lineRule="auto"/>
              <w:rPr>
                <w:rFonts w:ascii="Calibri" w:eastAsia="Times New Roman" w:hAnsi="Calibri" w:cs="Calibri"/>
                <w:bCs w:val="0"/>
                <w:sz w:val="22"/>
                <w:szCs w:val="22"/>
              </w:rPr>
            </w:pPr>
            <w:r>
              <w:rPr>
                <w:rFonts w:ascii="Calibri" w:eastAsia="Times New Roman" w:hAnsi="Calibri" w:cs="Calibri"/>
                <w:bCs w:val="0"/>
                <w:sz w:val="22"/>
                <w:szCs w:val="22"/>
              </w:rPr>
              <w:t>HUD NOFO: Objective Criteria</w:t>
            </w:r>
          </w:p>
        </w:tc>
        <w:tc>
          <w:tcPr>
            <w:tcW w:w="1195" w:type="dxa"/>
            <w:tcBorders>
              <w:top w:val="nil"/>
              <w:left w:val="single" w:sz="8" w:space="0" w:color="auto"/>
              <w:bottom w:val="single" w:sz="8" w:space="0" w:color="auto"/>
              <w:right w:val="single" w:sz="8" w:space="0" w:color="auto"/>
            </w:tcBorders>
            <w:shd w:val="clear" w:color="auto" w:fill="auto"/>
            <w:noWrap/>
            <w:vAlign w:val="bottom"/>
            <w:hideMark/>
          </w:tcPr>
          <w:p w14:paraId="5AC1BE2A"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0-5</w:t>
            </w:r>
          </w:p>
        </w:tc>
        <w:tc>
          <w:tcPr>
            <w:tcW w:w="222" w:type="dxa"/>
            <w:vAlign w:val="center"/>
            <w:hideMark/>
          </w:tcPr>
          <w:p w14:paraId="55A92A7F"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26C46A9F" w14:textId="77777777" w:rsidTr="005D57A4">
        <w:trPr>
          <w:divId w:val="1811366968"/>
          <w:trHeight w:val="304"/>
        </w:trPr>
        <w:tc>
          <w:tcPr>
            <w:tcW w:w="9191" w:type="dxa"/>
            <w:gridSpan w:val="2"/>
            <w:tcBorders>
              <w:top w:val="single" w:sz="8" w:space="0" w:color="000000"/>
              <w:left w:val="nil"/>
              <w:bottom w:val="nil"/>
              <w:right w:val="nil"/>
            </w:tcBorders>
            <w:shd w:val="clear" w:color="auto" w:fill="auto"/>
            <w:vAlign w:val="bottom"/>
            <w:hideMark/>
          </w:tcPr>
          <w:p w14:paraId="2EEC8961"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r w:rsidRPr="005152FC">
              <w:rPr>
                <w:rFonts w:ascii="Calibri" w:eastAsia="Times New Roman" w:hAnsi="Calibri" w:cs="Calibri"/>
                <w:bCs w:val="0"/>
                <w:sz w:val="22"/>
                <w:szCs w:val="22"/>
              </w:rPr>
              <w:t> </w:t>
            </w:r>
          </w:p>
        </w:tc>
        <w:tc>
          <w:tcPr>
            <w:tcW w:w="1195" w:type="dxa"/>
            <w:tcBorders>
              <w:top w:val="nil"/>
              <w:left w:val="nil"/>
              <w:bottom w:val="nil"/>
              <w:right w:val="nil"/>
            </w:tcBorders>
            <w:shd w:val="clear" w:color="auto" w:fill="auto"/>
            <w:noWrap/>
            <w:vAlign w:val="bottom"/>
            <w:hideMark/>
          </w:tcPr>
          <w:p w14:paraId="435F1977" w14:textId="77777777" w:rsidR="00983314" w:rsidRPr="005152FC" w:rsidRDefault="00983314" w:rsidP="005152FC">
            <w:pPr>
              <w:spacing w:before="0" w:after="0" w:line="240" w:lineRule="auto"/>
              <w:jc w:val="center"/>
              <w:rPr>
                <w:rFonts w:ascii="Calibri" w:eastAsia="Times New Roman" w:hAnsi="Calibri" w:cs="Calibri"/>
                <w:bCs w:val="0"/>
                <w:sz w:val="22"/>
                <w:szCs w:val="22"/>
              </w:rPr>
            </w:pPr>
          </w:p>
        </w:tc>
        <w:tc>
          <w:tcPr>
            <w:tcW w:w="222" w:type="dxa"/>
            <w:vAlign w:val="center"/>
            <w:hideMark/>
          </w:tcPr>
          <w:p w14:paraId="3260D228"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r w:rsidR="00983314" w:rsidRPr="00983314" w14:paraId="24305044" w14:textId="77777777" w:rsidTr="005D57A4">
        <w:trPr>
          <w:divId w:val="1811366968"/>
          <w:trHeight w:val="376"/>
        </w:trPr>
        <w:tc>
          <w:tcPr>
            <w:tcW w:w="9191" w:type="dxa"/>
            <w:gridSpan w:val="2"/>
            <w:tcBorders>
              <w:top w:val="single" w:sz="8" w:space="0" w:color="auto"/>
              <w:left w:val="single" w:sz="8" w:space="0" w:color="auto"/>
              <w:bottom w:val="single" w:sz="8" w:space="0" w:color="auto"/>
              <w:right w:val="nil"/>
            </w:tcBorders>
            <w:shd w:val="clear" w:color="000000" w:fill="DDEBF7"/>
            <w:vAlign w:val="center"/>
            <w:hideMark/>
          </w:tcPr>
          <w:p w14:paraId="73B38C73" w14:textId="77777777" w:rsidR="00983314" w:rsidRPr="005152FC" w:rsidRDefault="00983314" w:rsidP="005152FC">
            <w:pPr>
              <w:spacing w:before="0" w:after="0" w:line="240" w:lineRule="auto"/>
              <w:jc w:val="center"/>
              <w:rPr>
                <w:rFonts w:ascii="Calibri" w:eastAsia="Times New Roman" w:hAnsi="Calibri" w:cs="Calibri"/>
                <w:b/>
                <w:sz w:val="28"/>
                <w:szCs w:val="28"/>
              </w:rPr>
            </w:pPr>
            <w:r w:rsidRPr="005152FC">
              <w:rPr>
                <w:rFonts w:ascii="Calibri" w:eastAsia="Times New Roman" w:hAnsi="Calibri" w:cs="Calibri"/>
                <w:b/>
                <w:sz w:val="28"/>
                <w:szCs w:val="28"/>
              </w:rPr>
              <w:t>Total Points</w:t>
            </w:r>
          </w:p>
        </w:tc>
        <w:tc>
          <w:tcPr>
            <w:tcW w:w="1195"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4A200612" w14:textId="77777777" w:rsidR="00983314" w:rsidRPr="005152FC" w:rsidRDefault="00983314" w:rsidP="005152FC">
            <w:pPr>
              <w:spacing w:before="0" w:after="0" w:line="240" w:lineRule="auto"/>
              <w:jc w:val="center"/>
              <w:rPr>
                <w:rFonts w:ascii="Calibri" w:eastAsia="Times New Roman" w:hAnsi="Calibri" w:cs="Calibri"/>
                <w:b/>
                <w:sz w:val="28"/>
                <w:szCs w:val="28"/>
              </w:rPr>
            </w:pPr>
            <w:r w:rsidRPr="005152FC">
              <w:rPr>
                <w:rFonts w:ascii="Calibri" w:eastAsia="Times New Roman" w:hAnsi="Calibri" w:cs="Calibri"/>
                <w:b/>
                <w:sz w:val="28"/>
                <w:szCs w:val="28"/>
              </w:rPr>
              <w:t>106</w:t>
            </w:r>
          </w:p>
        </w:tc>
        <w:tc>
          <w:tcPr>
            <w:tcW w:w="222" w:type="dxa"/>
            <w:vAlign w:val="center"/>
            <w:hideMark/>
          </w:tcPr>
          <w:p w14:paraId="4995C8C4" w14:textId="77777777" w:rsidR="00983314" w:rsidRPr="005152FC" w:rsidRDefault="00983314" w:rsidP="005152FC">
            <w:pPr>
              <w:spacing w:before="0" w:after="0" w:line="240" w:lineRule="auto"/>
              <w:rPr>
                <w:rFonts w:ascii="Times New Roman" w:eastAsia="Times New Roman" w:hAnsi="Times New Roman" w:cs="Times New Roman"/>
                <w:bCs w:val="0"/>
                <w:color w:val="auto"/>
                <w:szCs w:val="20"/>
              </w:rPr>
            </w:pPr>
          </w:p>
        </w:tc>
      </w:tr>
    </w:tbl>
    <w:p w14:paraId="4A555CE7" w14:textId="5AC3C521" w:rsidR="00FE3830" w:rsidRPr="00E14209" w:rsidRDefault="00FE3830" w:rsidP="00FE3830">
      <w:pPr>
        <w:rPr>
          <w:sz w:val="32"/>
          <w:szCs w:val="22"/>
        </w:rPr>
      </w:pPr>
    </w:p>
    <w:tbl>
      <w:tblPr>
        <w:tblStyle w:val="TableGrid"/>
        <w:tblW w:w="0" w:type="auto"/>
        <w:tblLook w:val="04A0" w:firstRow="1" w:lastRow="0" w:firstColumn="1" w:lastColumn="0" w:noHBand="0" w:noVBand="1"/>
      </w:tblPr>
      <w:tblGrid>
        <w:gridCol w:w="3685"/>
        <w:gridCol w:w="5665"/>
      </w:tblGrid>
      <w:tr w:rsidR="00FE3830" w14:paraId="27C58854" w14:textId="77777777" w:rsidTr="00FF49D2">
        <w:tc>
          <w:tcPr>
            <w:tcW w:w="9350" w:type="dxa"/>
            <w:gridSpan w:val="2"/>
            <w:shd w:val="clear" w:color="auto" w:fill="D9E2F3" w:themeFill="accent1" w:themeFillTint="33"/>
          </w:tcPr>
          <w:p w14:paraId="5C86505B" w14:textId="5F94204B" w:rsidR="00FE3830" w:rsidRDefault="00FE3830" w:rsidP="00FF49D2">
            <w:pPr>
              <w:spacing w:before="0" w:after="0" w:line="240" w:lineRule="auto"/>
              <w:jc w:val="center"/>
              <w:rPr>
                <w:color w:val="000000" w:themeColor="text1"/>
              </w:rPr>
            </w:pPr>
            <w:r w:rsidRPr="00FF49D2">
              <w:rPr>
                <w:rFonts w:ascii="Calibri" w:eastAsia="Times New Roman" w:hAnsi="Calibri" w:cs="Calibri"/>
                <w:b/>
                <w:sz w:val="36"/>
                <w:szCs w:val="36"/>
              </w:rPr>
              <w:t xml:space="preserve">HUD Criteria </w:t>
            </w:r>
            <w:r w:rsidR="00FF49D2" w:rsidRPr="00FF49D2">
              <w:rPr>
                <w:rFonts w:ascii="Calibri" w:eastAsia="Times New Roman" w:hAnsi="Calibri" w:cs="Calibri"/>
                <w:b/>
                <w:sz w:val="36"/>
                <w:szCs w:val="36"/>
              </w:rPr>
              <w:t>for Renewal Project Scoring</w:t>
            </w:r>
          </w:p>
        </w:tc>
      </w:tr>
      <w:tr w:rsidR="00FE3830" w14:paraId="68A64CC9" w14:textId="77777777" w:rsidTr="00FF49D2">
        <w:tc>
          <w:tcPr>
            <w:tcW w:w="3685" w:type="dxa"/>
          </w:tcPr>
          <w:p w14:paraId="47D9F6CA" w14:textId="732708C4" w:rsidR="00FE3830" w:rsidRDefault="00E80A92" w:rsidP="009F7D9F">
            <w:pPr>
              <w:spacing w:line="240" w:lineRule="auto"/>
              <w:rPr>
                <w:color w:val="000000" w:themeColor="text1"/>
              </w:rPr>
            </w:pPr>
            <w:r>
              <w:rPr>
                <w:color w:val="000000" w:themeColor="text1"/>
              </w:rPr>
              <w:t>Establish maximum p</w:t>
            </w:r>
            <w:r w:rsidR="00FE3830">
              <w:rPr>
                <w:color w:val="000000" w:themeColor="text1"/>
              </w:rPr>
              <w:t>oints for each project</w:t>
            </w:r>
            <w:r>
              <w:rPr>
                <w:color w:val="000000" w:themeColor="text1"/>
              </w:rPr>
              <w:t xml:space="preserve"> type.</w:t>
            </w:r>
          </w:p>
        </w:tc>
        <w:tc>
          <w:tcPr>
            <w:tcW w:w="5665" w:type="dxa"/>
          </w:tcPr>
          <w:p w14:paraId="0FDD7A4E" w14:textId="77777777" w:rsidR="00FE3830" w:rsidRDefault="00FE3830" w:rsidP="009F7D9F">
            <w:pPr>
              <w:spacing w:line="240" w:lineRule="auto"/>
              <w:rPr>
                <w:color w:val="000000" w:themeColor="text1"/>
              </w:rPr>
            </w:pPr>
            <w:r>
              <w:rPr>
                <w:color w:val="000000" w:themeColor="text1"/>
              </w:rPr>
              <w:t>Permanent Housing (Joint TH-RRH, RRH, PSH)</w:t>
            </w:r>
          </w:p>
          <w:p w14:paraId="3EA9AA6C" w14:textId="77777777" w:rsidR="00FE3830" w:rsidRDefault="00FE3830" w:rsidP="009F7D9F">
            <w:pPr>
              <w:pStyle w:val="ListParagraph"/>
              <w:numPr>
                <w:ilvl w:val="0"/>
                <w:numId w:val="49"/>
              </w:numPr>
              <w:spacing w:line="240" w:lineRule="auto"/>
              <w:rPr>
                <w:color w:val="000000" w:themeColor="text1"/>
              </w:rPr>
            </w:pPr>
            <w:r>
              <w:rPr>
                <w:color w:val="000000" w:themeColor="text1"/>
              </w:rPr>
              <w:t>106 out of 106 maximum points (100%)</w:t>
            </w:r>
          </w:p>
          <w:p w14:paraId="0DFBD1E5" w14:textId="77777777" w:rsidR="00FE3830" w:rsidRDefault="00FE3830" w:rsidP="009F7D9F">
            <w:pPr>
              <w:pStyle w:val="ListParagraph"/>
              <w:numPr>
                <w:ilvl w:val="0"/>
                <w:numId w:val="49"/>
              </w:numPr>
              <w:spacing w:line="240" w:lineRule="auto"/>
              <w:rPr>
                <w:color w:val="000000" w:themeColor="text1"/>
              </w:rPr>
            </w:pPr>
            <w:r>
              <w:rPr>
                <w:color w:val="000000" w:themeColor="text1"/>
              </w:rPr>
              <w:t>See Renewal Scoring Tool Section 4</w:t>
            </w:r>
          </w:p>
          <w:p w14:paraId="10AFFDCF" w14:textId="77777777" w:rsidR="00FE3830" w:rsidRDefault="00FE3830" w:rsidP="009F7D9F">
            <w:pPr>
              <w:spacing w:line="240" w:lineRule="auto"/>
              <w:rPr>
                <w:color w:val="000000" w:themeColor="text1"/>
              </w:rPr>
            </w:pPr>
            <w:r>
              <w:rPr>
                <w:color w:val="000000" w:themeColor="text1"/>
              </w:rPr>
              <w:t xml:space="preserve">Other Renewal Project Types:  </w:t>
            </w:r>
          </w:p>
          <w:p w14:paraId="4AA8A9D8" w14:textId="77777777" w:rsidR="00FE3830" w:rsidRDefault="00FE3830" w:rsidP="009F7D9F">
            <w:pPr>
              <w:pStyle w:val="ListParagraph"/>
              <w:numPr>
                <w:ilvl w:val="0"/>
                <w:numId w:val="49"/>
              </w:numPr>
              <w:spacing w:line="240" w:lineRule="auto"/>
              <w:rPr>
                <w:color w:val="000000" w:themeColor="text1"/>
              </w:rPr>
            </w:pPr>
            <w:r>
              <w:rPr>
                <w:color w:val="000000" w:themeColor="text1"/>
              </w:rPr>
              <w:t>104 out of 106 maximum points (98%)</w:t>
            </w:r>
          </w:p>
          <w:p w14:paraId="43888D6C" w14:textId="77777777" w:rsidR="00FE3830" w:rsidRPr="008B066C" w:rsidRDefault="00FE3830" w:rsidP="009F7D9F">
            <w:pPr>
              <w:pStyle w:val="ListParagraph"/>
              <w:numPr>
                <w:ilvl w:val="0"/>
                <w:numId w:val="49"/>
              </w:numPr>
              <w:spacing w:line="240" w:lineRule="auto"/>
              <w:rPr>
                <w:color w:val="000000" w:themeColor="text1"/>
              </w:rPr>
            </w:pPr>
            <w:r>
              <w:rPr>
                <w:color w:val="000000" w:themeColor="text1"/>
              </w:rPr>
              <w:t>See Renewal Scoring Tool Section 4</w:t>
            </w:r>
          </w:p>
        </w:tc>
      </w:tr>
      <w:tr w:rsidR="00FE3830" w14:paraId="323B01EE" w14:textId="77777777" w:rsidTr="00FF49D2">
        <w:tc>
          <w:tcPr>
            <w:tcW w:w="3685" w:type="dxa"/>
          </w:tcPr>
          <w:p w14:paraId="4EDCB214" w14:textId="3F2623C8" w:rsidR="00FE3830" w:rsidRDefault="00FE3830" w:rsidP="009F7D9F">
            <w:pPr>
              <w:spacing w:line="240" w:lineRule="auto"/>
              <w:rPr>
                <w:color w:val="000000" w:themeColor="text1"/>
              </w:rPr>
            </w:pPr>
            <w:r>
              <w:rPr>
                <w:color w:val="000000" w:themeColor="text1"/>
              </w:rPr>
              <w:t>Maximum points available for objective criteria</w:t>
            </w:r>
            <w:r w:rsidR="00E80A92">
              <w:rPr>
                <w:color w:val="000000" w:themeColor="text1"/>
              </w:rPr>
              <w:t xml:space="preserve"> </w:t>
            </w:r>
            <w:r w:rsidR="009A5825">
              <w:rPr>
                <w:color w:val="000000" w:themeColor="text1"/>
              </w:rPr>
              <w:t>– 33% are based on objective criteria for the project application</w:t>
            </w:r>
          </w:p>
        </w:tc>
        <w:tc>
          <w:tcPr>
            <w:tcW w:w="5665" w:type="dxa"/>
          </w:tcPr>
          <w:p w14:paraId="03A89B29" w14:textId="77777777" w:rsidR="00FE3830" w:rsidRDefault="00FE3830" w:rsidP="009F7D9F">
            <w:pPr>
              <w:spacing w:line="240" w:lineRule="auto"/>
              <w:rPr>
                <w:color w:val="000000" w:themeColor="text1"/>
              </w:rPr>
            </w:pPr>
            <w:r>
              <w:rPr>
                <w:color w:val="000000" w:themeColor="text1"/>
              </w:rPr>
              <w:t xml:space="preserve">Permanent Housing (Joint TH-RRH, RRH, PSH) </w:t>
            </w:r>
          </w:p>
          <w:p w14:paraId="76552AF7" w14:textId="77777777" w:rsidR="00FE3830" w:rsidRPr="00807463" w:rsidRDefault="00FE3830" w:rsidP="009F7D9F">
            <w:pPr>
              <w:pStyle w:val="ListParagraph"/>
              <w:numPr>
                <w:ilvl w:val="0"/>
                <w:numId w:val="50"/>
              </w:numPr>
              <w:spacing w:line="240" w:lineRule="auto"/>
              <w:rPr>
                <w:color w:val="000000" w:themeColor="text1"/>
              </w:rPr>
            </w:pPr>
            <w:r>
              <w:rPr>
                <w:color w:val="000000" w:themeColor="text1"/>
              </w:rPr>
              <w:t>85 Points out of 106 (80%)</w:t>
            </w:r>
          </w:p>
          <w:p w14:paraId="3C5E32FA" w14:textId="77777777" w:rsidR="00FE3830" w:rsidRDefault="00FE3830" w:rsidP="009F7D9F">
            <w:pPr>
              <w:spacing w:line="240" w:lineRule="auto"/>
              <w:rPr>
                <w:color w:val="000000" w:themeColor="text1"/>
              </w:rPr>
            </w:pPr>
            <w:r>
              <w:rPr>
                <w:color w:val="000000" w:themeColor="text1"/>
              </w:rPr>
              <w:t xml:space="preserve">Other Renewal Project Types:  </w:t>
            </w:r>
          </w:p>
          <w:p w14:paraId="04D6745F" w14:textId="77777777" w:rsidR="00FE3830" w:rsidRPr="00807463" w:rsidRDefault="00FE3830" w:rsidP="009F7D9F">
            <w:pPr>
              <w:pStyle w:val="ListParagraph"/>
              <w:numPr>
                <w:ilvl w:val="0"/>
                <w:numId w:val="50"/>
              </w:numPr>
              <w:spacing w:line="240" w:lineRule="auto"/>
              <w:rPr>
                <w:color w:val="000000" w:themeColor="text1"/>
              </w:rPr>
            </w:pPr>
            <w:r w:rsidRPr="00807463">
              <w:rPr>
                <w:color w:val="000000" w:themeColor="text1"/>
              </w:rPr>
              <w:t>8</w:t>
            </w:r>
            <w:r>
              <w:rPr>
                <w:color w:val="000000" w:themeColor="text1"/>
              </w:rPr>
              <w:t>3</w:t>
            </w:r>
            <w:r w:rsidRPr="00807463">
              <w:rPr>
                <w:color w:val="000000" w:themeColor="text1"/>
              </w:rPr>
              <w:t xml:space="preserve"> Points out of</w:t>
            </w:r>
            <w:r>
              <w:rPr>
                <w:color w:val="000000" w:themeColor="text1"/>
              </w:rPr>
              <w:t xml:space="preserve"> 104</w:t>
            </w:r>
            <w:r w:rsidRPr="00807463">
              <w:rPr>
                <w:color w:val="000000" w:themeColor="text1"/>
              </w:rPr>
              <w:t xml:space="preserve"> </w:t>
            </w:r>
            <w:r>
              <w:rPr>
                <w:color w:val="000000" w:themeColor="text1"/>
              </w:rPr>
              <w:t>(79%)</w:t>
            </w:r>
          </w:p>
        </w:tc>
      </w:tr>
      <w:tr w:rsidR="00FE3830" w14:paraId="2204109F" w14:textId="77777777" w:rsidTr="00FF49D2">
        <w:tc>
          <w:tcPr>
            <w:tcW w:w="3685" w:type="dxa"/>
          </w:tcPr>
          <w:p w14:paraId="1CC5E1C1" w14:textId="1C93007E" w:rsidR="00FE3830" w:rsidRDefault="00FE3830" w:rsidP="009F7D9F">
            <w:pPr>
              <w:spacing w:line="240" w:lineRule="auto"/>
              <w:rPr>
                <w:color w:val="000000" w:themeColor="text1"/>
              </w:rPr>
            </w:pPr>
            <w:r>
              <w:rPr>
                <w:color w:val="000000" w:themeColor="text1"/>
              </w:rPr>
              <w:t>Maximum points for system performance criteria</w:t>
            </w:r>
            <w:r w:rsidR="009A5825">
              <w:rPr>
                <w:color w:val="000000" w:themeColor="text1"/>
              </w:rPr>
              <w:t xml:space="preserve"> with at least </w:t>
            </w:r>
            <w:r w:rsidR="009F75AE">
              <w:rPr>
                <w:color w:val="000000" w:themeColor="text1"/>
              </w:rPr>
              <w:t>20% of total points based on system performance criteria</w:t>
            </w:r>
          </w:p>
        </w:tc>
        <w:tc>
          <w:tcPr>
            <w:tcW w:w="5665" w:type="dxa"/>
          </w:tcPr>
          <w:p w14:paraId="6E7257DE" w14:textId="77777777" w:rsidR="00FE3830" w:rsidRDefault="00FE3830" w:rsidP="009F7D9F">
            <w:pPr>
              <w:spacing w:line="240" w:lineRule="auto"/>
              <w:rPr>
                <w:color w:val="000000" w:themeColor="text1"/>
              </w:rPr>
            </w:pPr>
            <w:r>
              <w:rPr>
                <w:color w:val="000000" w:themeColor="text1"/>
              </w:rPr>
              <w:t>Permanent Housing (Joint TH-RRH, RRH, PSH)</w:t>
            </w:r>
          </w:p>
          <w:p w14:paraId="33A1C6AD" w14:textId="77777777" w:rsidR="00FE3830" w:rsidRPr="00A40DB2" w:rsidRDefault="00FE3830" w:rsidP="009F7D9F">
            <w:pPr>
              <w:pStyle w:val="ListParagraph"/>
              <w:numPr>
                <w:ilvl w:val="0"/>
                <w:numId w:val="50"/>
              </w:numPr>
              <w:spacing w:line="240" w:lineRule="auto"/>
              <w:rPr>
                <w:color w:val="000000" w:themeColor="text1"/>
              </w:rPr>
            </w:pPr>
            <w:r>
              <w:rPr>
                <w:color w:val="000000" w:themeColor="text1"/>
              </w:rPr>
              <w:t>30 out of 106 (28%)</w:t>
            </w:r>
          </w:p>
          <w:p w14:paraId="604FAB65" w14:textId="77777777" w:rsidR="00FE3830" w:rsidRDefault="00FE3830" w:rsidP="009F7D9F">
            <w:pPr>
              <w:spacing w:line="240" w:lineRule="auto"/>
              <w:rPr>
                <w:color w:val="000000" w:themeColor="text1"/>
              </w:rPr>
            </w:pPr>
            <w:r>
              <w:rPr>
                <w:color w:val="000000" w:themeColor="text1"/>
              </w:rPr>
              <w:t xml:space="preserve">Other Renewal Project Types:  </w:t>
            </w:r>
          </w:p>
          <w:p w14:paraId="6B6F25A5" w14:textId="77777777" w:rsidR="00FE3830" w:rsidRPr="00A40DB2" w:rsidRDefault="00FE3830" w:rsidP="009F7D9F">
            <w:pPr>
              <w:pStyle w:val="ListParagraph"/>
              <w:numPr>
                <w:ilvl w:val="0"/>
                <w:numId w:val="50"/>
              </w:numPr>
              <w:spacing w:line="240" w:lineRule="auto"/>
              <w:rPr>
                <w:color w:val="000000" w:themeColor="text1"/>
              </w:rPr>
            </w:pPr>
            <w:r>
              <w:rPr>
                <w:color w:val="000000" w:themeColor="text1"/>
              </w:rPr>
              <w:t>30 out of 104 (29%)</w:t>
            </w:r>
          </w:p>
        </w:tc>
      </w:tr>
      <w:tr w:rsidR="00FE3830" w14:paraId="790C9798" w14:textId="77777777" w:rsidTr="00FF49D2">
        <w:tc>
          <w:tcPr>
            <w:tcW w:w="3685" w:type="dxa"/>
          </w:tcPr>
          <w:p w14:paraId="10FE69F9" w14:textId="03DFA9A5" w:rsidR="00FE3830" w:rsidRDefault="009F75AE" w:rsidP="009F7D9F">
            <w:pPr>
              <w:spacing w:line="240" w:lineRule="auto"/>
              <w:rPr>
                <w:color w:val="000000" w:themeColor="text1"/>
              </w:rPr>
            </w:pPr>
            <w:r>
              <w:rPr>
                <w:color w:val="000000" w:themeColor="text1"/>
              </w:rPr>
              <w:t>Provided</w:t>
            </w:r>
            <w:r w:rsidR="00FE3830">
              <w:rPr>
                <w:color w:val="000000" w:themeColor="text1"/>
              </w:rPr>
              <w:t xml:space="preserve"> points for addressing specific severe barriers to housing and services</w:t>
            </w:r>
            <w:r>
              <w:rPr>
                <w:color w:val="000000" w:themeColor="text1"/>
              </w:rPr>
              <w:t xml:space="preserve"> </w:t>
            </w:r>
          </w:p>
        </w:tc>
        <w:tc>
          <w:tcPr>
            <w:tcW w:w="5665" w:type="dxa"/>
          </w:tcPr>
          <w:p w14:paraId="0B343081" w14:textId="77777777" w:rsidR="00FE3830" w:rsidRDefault="00FE3830" w:rsidP="009F7D9F">
            <w:pPr>
              <w:spacing w:line="240" w:lineRule="auto"/>
              <w:rPr>
                <w:color w:val="000000" w:themeColor="text1"/>
              </w:rPr>
            </w:pPr>
            <w:r>
              <w:rPr>
                <w:color w:val="000000" w:themeColor="text1"/>
              </w:rPr>
              <w:t>Permanent Housing (Joint TH-RRH, RRH, PSH)</w:t>
            </w:r>
          </w:p>
          <w:p w14:paraId="6C357D6F" w14:textId="77777777" w:rsidR="00FE3830" w:rsidRPr="00A40DB2" w:rsidRDefault="00FE3830" w:rsidP="009F7D9F">
            <w:pPr>
              <w:pStyle w:val="ListParagraph"/>
              <w:numPr>
                <w:ilvl w:val="0"/>
                <w:numId w:val="50"/>
              </w:numPr>
              <w:spacing w:line="240" w:lineRule="auto"/>
              <w:rPr>
                <w:color w:val="000000" w:themeColor="text1"/>
              </w:rPr>
            </w:pPr>
            <w:r>
              <w:rPr>
                <w:color w:val="000000" w:themeColor="text1"/>
              </w:rPr>
              <w:t>26 Points (24%)</w:t>
            </w:r>
          </w:p>
          <w:p w14:paraId="5B19EA7B" w14:textId="77777777" w:rsidR="00FE3830" w:rsidRDefault="00FE3830" w:rsidP="009F7D9F">
            <w:pPr>
              <w:spacing w:line="240" w:lineRule="auto"/>
              <w:rPr>
                <w:color w:val="000000" w:themeColor="text1"/>
              </w:rPr>
            </w:pPr>
            <w:r>
              <w:rPr>
                <w:color w:val="000000" w:themeColor="text1"/>
              </w:rPr>
              <w:t xml:space="preserve">Other Renewal Project Types:  </w:t>
            </w:r>
          </w:p>
          <w:p w14:paraId="5D3C9AD4" w14:textId="1A302E5D" w:rsidR="00FE3830" w:rsidRPr="00F20B06" w:rsidRDefault="00FE3830" w:rsidP="009F7D9F">
            <w:pPr>
              <w:pStyle w:val="ListParagraph"/>
              <w:numPr>
                <w:ilvl w:val="0"/>
                <w:numId w:val="50"/>
              </w:numPr>
              <w:spacing w:line="240" w:lineRule="auto"/>
              <w:rPr>
                <w:color w:val="000000" w:themeColor="text1"/>
              </w:rPr>
            </w:pPr>
            <w:r>
              <w:rPr>
                <w:color w:val="000000" w:themeColor="text1"/>
              </w:rPr>
              <w:t>26 Points (25%)</w:t>
            </w:r>
          </w:p>
        </w:tc>
      </w:tr>
      <w:tr w:rsidR="00FE3830" w14:paraId="421DFBBD" w14:textId="77777777" w:rsidTr="00FF49D2">
        <w:tc>
          <w:tcPr>
            <w:tcW w:w="3685" w:type="dxa"/>
          </w:tcPr>
          <w:p w14:paraId="7320A797" w14:textId="5D5C4F97" w:rsidR="00FE3830" w:rsidRDefault="00FE3830" w:rsidP="009F7D9F">
            <w:pPr>
              <w:spacing w:line="240" w:lineRule="auto"/>
              <w:rPr>
                <w:color w:val="000000" w:themeColor="text1"/>
              </w:rPr>
            </w:pPr>
            <w:r>
              <w:rPr>
                <w:color w:val="000000" w:themeColor="text1"/>
              </w:rPr>
              <w:t xml:space="preserve">Data </w:t>
            </w:r>
            <w:r w:rsidR="009F75AE">
              <w:rPr>
                <w:color w:val="000000" w:themeColor="text1"/>
              </w:rPr>
              <w:t xml:space="preserve">used </w:t>
            </w:r>
            <w:r>
              <w:rPr>
                <w:color w:val="000000" w:themeColor="text1"/>
              </w:rPr>
              <w:t xml:space="preserve">from comparable database </w:t>
            </w:r>
            <w:r w:rsidR="009F75AE">
              <w:rPr>
                <w:color w:val="000000" w:themeColor="text1"/>
              </w:rPr>
              <w:t>to score projects submitted by Victim Service Providers</w:t>
            </w:r>
          </w:p>
        </w:tc>
        <w:tc>
          <w:tcPr>
            <w:tcW w:w="5665" w:type="dxa"/>
          </w:tcPr>
          <w:p w14:paraId="46CA31FC" w14:textId="77777777" w:rsidR="00FE3830" w:rsidRDefault="00FE3830" w:rsidP="009F7D9F">
            <w:pPr>
              <w:spacing w:line="240" w:lineRule="auto"/>
              <w:rPr>
                <w:color w:val="000000" w:themeColor="text1"/>
              </w:rPr>
            </w:pPr>
            <w:r>
              <w:rPr>
                <w:color w:val="000000" w:themeColor="text1"/>
              </w:rPr>
              <w:t>Renewal Project Scoring Tool Chart</w:t>
            </w:r>
          </w:p>
          <w:p w14:paraId="55EC5A33" w14:textId="77777777" w:rsidR="00FE3830" w:rsidRPr="00E14209" w:rsidRDefault="00FE3830" w:rsidP="009F7D9F">
            <w:pPr>
              <w:pStyle w:val="ListParagraph"/>
              <w:numPr>
                <w:ilvl w:val="0"/>
                <w:numId w:val="50"/>
              </w:numPr>
              <w:spacing w:line="240" w:lineRule="auto"/>
              <w:rPr>
                <w:color w:val="000000" w:themeColor="text1"/>
              </w:rPr>
            </w:pPr>
            <w:r>
              <w:rPr>
                <w:color w:val="000000" w:themeColor="text1"/>
              </w:rPr>
              <w:t>Items indicated with ** in scoring tool includes Annual Performance Report (APR) data entered into Sage and generated from the local HMIS database or a Victim Service Provider comparable database.</w:t>
            </w:r>
          </w:p>
          <w:p w14:paraId="1A72D339" w14:textId="77777777" w:rsidR="00FE3830" w:rsidRDefault="00FE3830" w:rsidP="009F7D9F">
            <w:pPr>
              <w:spacing w:line="240" w:lineRule="auto"/>
              <w:rPr>
                <w:color w:val="000000" w:themeColor="text1"/>
              </w:rPr>
            </w:pPr>
          </w:p>
        </w:tc>
      </w:tr>
    </w:tbl>
    <w:p w14:paraId="134F46D2" w14:textId="77777777" w:rsidR="00FE3830" w:rsidRDefault="00FE3830" w:rsidP="00FE3830"/>
    <w:p w14:paraId="07FCA331" w14:textId="3D9F1AC4" w:rsidR="007E72A1" w:rsidRPr="007E72A1" w:rsidRDefault="007E72A1" w:rsidP="007E72A1">
      <w:pPr>
        <w:spacing w:line="240" w:lineRule="auto"/>
        <w:rPr>
          <w:color w:val="000000" w:themeColor="text1"/>
        </w:rPr>
      </w:pPr>
    </w:p>
    <w:sectPr w:rsidR="007E72A1" w:rsidRPr="007E72A1" w:rsidSect="005B5877">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B966A" w14:textId="77777777" w:rsidR="00084C95" w:rsidRDefault="00084C95" w:rsidP="00CC5177">
      <w:r>
        <w:separator/>
      </w:r>
    </w:p>
  </w:endnote>
  <w:endnote w:type="continuationSeparator" w:id="0">
    <w:p w14:paraId="17AF973C" w14:textId="77777777" w:rsidR="00084C95" w:rsidRDefault="00084C95" w:rsidP="00CC5177">
      <w:r>
        <w:continuationSeparator/>
      </w:r>
    </w:p>
  </w:endnote>
  <w:endnote w:type="continuationNotice" w:id="1">
    <w:p w14:paraId="101E1984" w14:textId="77777777" w:rsidR="00084C95" w:rsidRDefault="00084C9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Body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Light">
    <w:altName w:val="Calibri"/>
    <w:charset w:val="00"/>
    <w:family w:val="auto"/>
    <w:pitch w:val="variable"/>
    <w:sig w:usb0="A00002FF" w:usb1="5000205B" w:usb2="00000002" w:usb3="00000000" w:csb0="00000007"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Neue UltraLight">
    <w:altName w:val="Arial"/>
    <w:charset w:val="00"/>
    <w:family w:val="auto"/>
    <w:pitch w:val="variable"/>
    <w:sig w:usb0="A00002FF" w:usb1="5000205B" w:usb2="00000002"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1990" w14:textId="7468A1C6" w:rsidR="001A30D3" w:rsidRDefault="001A30D3" w:rsidP="00CC51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907FEB">
      <w:rPr>
        <w:rStyle w:val="PageNumber"/>
        <w:noProof/>
      </w:rPr>
      <w:t>12</w:t>
    </w:r>
    <w:r>
      <w:rPr>
        <w:rStyle w:val="PageNumber"/>
      </w:rPr>
      <w:fldChar w:fldCharType="end"/>
    </w:r>
  </w:p>
  <w:p w14:paraId="43A5A7F1" w14:textId="10FE879E" w:rsidR="001A30D3" w:rsidRDefault="001A30D3" w:rsidP="00CC5177">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907FEB">
      <w:rPr>
        <w:rStyle w:val="PageNumber"/>
        <w:noProof/>
      </w:rPr>
      <w:t>12</w:t>
    </w:r>
    <w:r>
      <w:rPr>
        <w:rStyle w:val="PageNumber"/>
      </w:rPr>
      <w:fldChar w:fldCharType="end"/>
    </w:r>
  </w:p>
  <w:p w14:paraId="4528A157" w14:textId="77777777" w:rsidR="001A30D3" w:rsidRDefault="001A30D3" w:rsidP="00CC5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24B7" w14:textId="1E6CED1B" w:rsidR="001A30D3" w:rsidRPr="002B7E2F" w:rsidRDefault="001A30D3" w:rsidP="002B7E2F">
    <w:pPr>
      <w:pStyle w:val="Footer"/>
      <w:jc w:val="right"/>
      <w:rPr>
        <w:sz w:val="20"/>
      </w:rPr>
    </w:pPr>
    <w:r w:rsidRPr="00F866C0">
      <w:rPr>
        <w:rStyle w:val="PageNumber"/>
        <w:sz w:val="20"/>
      </w:rPr>
      <w:fldChar w:fldCharType="begin"/>
    </w:r>
    <w:r w:rsidRPr="00F866C0">
      <w:rPr>
        <w:rStyle w:val="PageNumber"/>
        <w:sz w:val="20"/>
      </w:rPr>
      <w:instrText xml:space="preserve"> PAGE </w:instrText>
    </w:r>
    <w:r w:rsidRPr="00F866C0">
      <w:rPr>
        <w:rStyle w:val="PageNumber"/>
        <w:sz w:val="20"/>
      </w:rPr>
      <w:fldChar w:fldCharType="separate"/>
    </w:r>
    <w:r w:rsidRPr="00F866C0">
      <w:rPr>
        <w:rStyle w:val="PageNumber"/>
        <w:noProof/>
        <w:sz w:val="20"/>
      </w:rPr>
      <w:t>1</w:t>
    </w:r>
    <w:r w:rsidRPr="00F866C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8D6CC" w14:textId="77777777" w:rsidR="00084C95" w:rsidRDefault="00084C95" w:rsidP="00CC5177">
      <w:r>
        <w:separator/>
      </w:r>
    </w:p>
  </w:footnote>
  <w:footnote w:type="continuationSeparator" w:id="0">
    <w:p w14:paraId="2B624F91" w14:textId="77777777" w:rsidR="00084C95" w:rsidRDefault="00084C95" w:rsidP="00CC5177">
      <w:r>
        <w:continuationSeparator/>
      </w:r>
    </w:p>
  </w:footnote>
  <w:footnote w:type="continuationNotice" w:id="1">
    <w:p w14:paraId="29267E6F" w14:textId="77777777" w:rsidR="00084C95" w:rsidRDefault="00084C95">
      <w:pPr>
        <w:spacing w:before="0" w:after="0" w:line="240" w:lineRule="auto"/>
      </w:pPr>
    </w:p>
  </w:footnote>
  <w:footnote w:id="2">
    <w:p w14:paraId="714CB425" w14:textId="77777777" w:rsidR="001A30D3" w:rsidRPr="00E41AF2" w:rsidRDefault="001A30D3" w:rsidP="00CC5177">
      <w:pPr>
        <w:pStyle w:val="FootnoteText"/>
        <w:rPr>
          <w:sz w:val="16"/>
          <w:szCs w:val="16"/>
        </w:rPr>
      </w:pPr>
      <w:r w:rsidRPr="00E41AF2">
        <w:rPr>
          <w:rStyle w:val="FootnoteReference"/>
          <w:sz w:val="16"/>
          <w:szCs w:val="16"/>
        </w:rPr>
        <w:footnoteRef/>
      </w:r>
      <w:r w:rsidRPr="00E41AF2">
        <w:rPr>
          <w:sz w:val="16"/>
          <w:szCs w:val="16"/>
        </w:rPr>
        <w:t xml:space="preserve"> All of the scoring factors in this tool measure projects’ contribution to improving Tulsa City and County’s System Performance by strengthening the overall system of care through data collection, coordination, prioritization and increasing resources available to end homelessness in Tulsa City and County. Certain scoring factors relate to specific Performance Measures, as enumerated in each factor.  Projects will be scored based on data in the CoC’s HMIS, except for projects operated by victim services providers which will be scored based on data from the victim service provider’s comparable database.</w:t>
      </w:r>
    </w:p>
  </w:footnote>
  <w:footnote w:id="3">
    <w:p w14:paraId="26A7D0DA" w14:textId="77777777" w:rsidR="001A30D3" w:rsidRDefault="001A30D3" w:rsidP="00CC5177">
      <w:pPr>
        <w:pStyle w:val="FootnoteText"/>
      </w:pPr>
      <w:r w:rsidRPr="00E41AF2">
        <w:rPr>
          <w:rStyle w:val="FootnoteReference"/>
          <w:sz w:val="16"/>
          <w:szCs w:val="16"/>
        </w:rPr>
        <w:footnoteRef/>
      </w:r>
      <w:r w:rsidRPr="00E41AF2">
        <w:rPr>
          <w:sz w:val="16"/>
          <w:szCs w:val="16"/>
        </w:rPr>
        <w:t xml:space="preserve"> Bonus points help ensure fairness and equal footing across scoring tools – which otherwise strongly advantage projects without data – and support prioritization of proven strong performers while encouraging reallocation of projects not advancing system performance.</w:t>
      </w:r>
    </w:p>
  </w:footnote>
  <w:footnote w:id="4">
    <w:p w14:paraId="0F03F3C5" w14:textId="77777777" w:rsidR="001A30D3" w:rsidRPr="00E41AF2" w:rsidRDefault="001A30D3" w:rsidP="00CC5177">
      <w:pPr>
        <w:rPr>
          <w:b/>
          <w:color w:val="042932"/>
          <w:spacing w:val="10"/>
          <w:sz w:val="16"/>
          <w:szCs w:val="16"/>
        </w:rPr>
      </w:pPr>
      <w:r w:rsidRPr="00E41AF2">
        <w:rPr>
          <w:rStyle w:val="FootnoteReference"/>
          <w:sz w:val="16"/>
          <w:szCs w:val="16"/>
        </w:rPr>
        <w:footnoteRef/>
      </w:r>
      <w:r w:rsidRPr="00E41AF2">
        <w:rPr>
          <w:sz w:val="16"/>
          <w:szCs w:val="16"/>
        </w:rPr>
        <w:t xml:space="preserve"> </w:t>
      </w:r>
      <w:r w:rsidRPr="00E41AF2">
        <w:rPr>
          <w:i/>
          <w:iCs/>
          <w:sz w:val="16"/>
          <w:szCs w:val="16"/>
        </w:rPr>
        <w:t>HUD System Performance Measures 1, 3</w:t>
      </w:r>
    </w:p>
  </w:footnote>
  <w:footnote w:id="5">
    <w:p w14:paraId="25AB855D" w14:textId="77777777" w:rsidR="001A30D3" w:rsidRPr="00E41AF2" w:rsidRDefault="001A30D3" w:rsidP="00CC5177">
      <w:pPr>
        <w:pStyle w:val="FootnoteText"/>
        <w:rPr>
          <w:sz w:val="16"/>
          <w:szCs w:val="16"/>
        </w:rPr>
      </w:pPr>
      <w:r w:rsidRPr="00E41AF2">
        <w:rPr>
          <w:rStyle w:val="FootnoteReference"/>
          <w:sz w:val="16"/>
          <w:szCs w:val="16"/>
        </w:rPr>
        <w:footnoteRef/>
      </w:r>
      <w:r w:rsidRPr="00E41AF2">
        <w:rPr>
          <w:sz w:val="16"/>
          <w:szCs w:val="16"/>
        </w:rPr>
        <w:t xml:space="preserve"> </w:t>
      </w:r>
      <w:r w:rsidRPr="00E41AF2">
        <w:rPr>
          <w:i/>
          <w:iCs/>
          <w:sz w:val="16"/>
          <w:szCs w:val="16"/>
        </w:rPr>
        <w:t>HUD System Performance Measures 3, 7</w:t>
      </w:r>
    </w:p>
  </w:footnote>
  <w:footnote w:id="6">
    <w:p w14:paraId="40280E7C" w14:textId="77777777" w:rsidR="001A30D3" w:rsidRPr="00EE6F2A" w:rsidRDefault="001A30D3">
      <w:pPr>
        <w:pStyle w:val="FootnoteText"/>
        <w:rPr>
          <w:sz w:val="16"/>
          <w:szCs w:val="16"/>
        </w:rPr>
      </w:pPr>
      <w:r w:rsidRPr="00EE6F2A">
        <w:rPr>
          <w:rStyle w:val="FootnoteReference"/>
          <w:sz w:val="16"/>
          <w:szCs w:val="16"/>
        </w:rPr>
        <w:footnoteRef/>
      </w:r>
      <w:r w:rsidRPr="00EE6F2A">
        <w:rPr>
          <w:sz w:val="16"/>
          <w:szCs w:val="16"/>
        </w:rPr>
        <w:t xml:space="preserve"> </w:t>
      </w:r>
      <w:r w:rsidRPr="00EE6F2A">
        <w:rPr>
          <w:i/>
          <w:sz w:val="16"/>
          <w:szCs w:val="16"/>
        </w:rPr>
        <w:t>HUD System Performance Measures 1, 3, 7</w:t>
      </w:r>
    </w:p>
  </w:footnote>
  <w:footnote w:id="7">
    <w:p w14:paraId="5BC092BF" w14:textId="77777777" w:rsidR="001A30D3" w:rsidRDefault="001A30D3">
      <w:pPr>
        <w:pStyle w:val="FootnoteText"/>
      </w:pPr>
      <w:r w:rsidRPr="00EE6F2A">
        <w:rPr>
          <w:rStyle w:val="FootnoteReference"/>
          <w:sz w:val="16"/>
          <w:szCs w:val="10"/>
        </w:rPr>
        <w:footnoteRef/>
      </w:r>
      <w:r w:rsidRPr="00EE6F2A">
        <w:rPr>
          <w:sz w:val="16"/>
          <w:szCs w:val="10"/>
        </w:rPr>
        <w:t xml:space="preserve"> </w:t>
      </w:r>
      <w:r w:rsidRPr="00EE6F2A">
        <w:rPr>
          <w:i/>
          <w:sz w:val="16"/>
          <w:szCs w:val="10"/>
        </w:rPr>
        <w:t>HUD System Performance Measure 4</w:t>
      </w:r>
    </w:p>
  </w:footnote>
  <w:footnote w:id="8">
    <w:p w14:paraId="05CA9237" w14:textId="46C1CB31" w:rsidR="001A30D3" w:rsidRDefault="001A30D3">
      <w:pPr>
        <w:pStyle w:val="FootnoteText"/>
      </w:pPr>
      <w:r w:rsidRPr="0041553F">
        <w:rPr>
          <w:rStyle w:val="FootnoteReference"/>
          <w:sz w:val="16"/>
          <w:szCs w:val="10"/>
        </w:rPr>
        <w:footnoteRef/>
      </w:r>
      <w:r w:rsidRPr="0041553F">
        <w:rPr>
          <w:sz w:val="16"/>
          <w:szCs w:val="10"/>
        </w:rPr>
        <w:t xml:space="preserve"> </w:t>
      </w:r>
      <w:r w:rsidRPr="0041553F">
        <w:rPr>
          <w:i/>
          <w:sz w:val="16"/>
          <w:szCs w:val="10"/>
        </w:rPr>
        <w:t>HUD System Performance Measure</w:t>
      </w:r>
      <w:r>
        <w:rPr>
          <w:i/>
          <w:sz w:val="16"/>
          <w:szCs w:val="10"/>
        </w:rPr>
        <w:t>s</w:t>
      </w:r>
      <w:r w:rsidRPr="0041553F">
        <w:rPr>
          <w:i/>
          <w:sz w:val="16"/>
          <w:szCs w:val="10"/>
        </w:rPr>
        <w:t xml:space="preserve"> 2, 7</w:t>
      </w:r>
    </w:p>
  </w:footnote>
  <w:footnote w:id="9">
    <w:p w14:paraId="4757FFE0" w14:textId="139CE674" w:rsidR="001A30D3" w:rsidRDefault="001A30D3" w:rsidP="00E41AF2">
      <w:pPr>
        <w:pStyle w:val="FootnoteText"/>
      </w:pPr>
      <w:r w:rsidRPr="0041553F">
        <w:rPr>
          <w:rStyle w:val="FootnoteReference"/>
          <w:sz w:val="16"/>
          <w:szCs w:val="10"/>
        </w:rPr>
        <w:footnoteRef/>
      </w:r>
      <w:r w:rsidRPr="0041553F">
        <w:rPr>
          <w:sz w:val="16"/>
          <w:szCs w:val="10"/>
        </w:rPr>
        <w:t xml:space="preserve"> </w:t>
      </w:r>
      <w:r w:rsidRPr="0041553F">
        <w:rPr>
          <w:i/>
          <w:sz w:val="16"/>
          <w:szCs w:val="10"/>
        </w:rPr>
        <w:t>HUD System Performance Measure</w:t>
      </w:r>
      <w:r>
        <w:rPr>
          <w:i/>
          <w:sz w:val="16"/>
          <w:szCs w:val="10"/>
        </w:rPr>
        <w:t>s</w:t>
      </w:r>
      <w:r w:rsidRPr="0041553F">
        <w:rPr>
          <w:i/>
          <w:sz w:val="16"/>
          <w:szCs w:val="10"/>
        </w:rPr>
        <w:t xml:space="preserve"> 2, 7</w:t>
      </w:r>
    </w:p>
  </w:footnote>
  <w:footnote w:id="10">
    <w:p w14:paraId="5AD00B3D" w14:textId="77777777" w:rsidR="00B9788F" w:rsidRDefault="00B9788F" w:rsidP="00B9788F">
      <w:pPr>
        <w:pStyle w:val="FootnoteText"/>
      </w:pPr>
      <w:r w:rsidRPr="00E41AF2">
        <w:rPr>
          <w:rStyle w:val="FootnoteReference"/>
          <w:sz w:val="16"/>
          <w:szCs w:val="10"/>
        </w:rPr>
        <w:footnoteRef/>
      </w:r>
      <w:r w:rsidRPr="00E41AF2">
        <w:rPr>
          <w:sz w:val="16"/>
          <w:szCs w:val="10"/>
        </w:rPr>
        <w:t xml:space="preserve"> </w:t>
      </w:r>
      <w:r w:rsidRPr="00E41AF2">
        <w:rPr>
          <w:i/>
          <w:sz w:val="16"/>
          <w:szCs w:val="10"/>
        </w:rPr>
        <w:t>HUD System Performance Measures 1, 3, 7</w:t>
      </w:r>
    </w:p>
  </w:footnote>
  <w:footnote w:id="11">
    <w:p w14:paraId="273D2D9C" w14:textId="1164C629" w:rsidR="00811347" w:rsidRPr="00811347" w:rsidRDefault="00811347">
      <w:pPr>
        <w:pStyle w:val="FootnoteText"/>
        <w:rPr>
          <w:i/>
          <w:iCs/>
        </w:rPr>
      </w:pPr>
      <w:r w:rsidRPr="00811347">
        <w:rPr>
          <w:rStyle w:val="FootnoteReference"/>
          <w:sz w:val="16"/>
          <w:szCs w:val="16"/>
        </w:rPr>
        <w:footnoteRef/>
      </w:r>
      <w:r w:rsidRPr="00811347">
        <w:rPr>
          <w:sz w:val="16"/>
          <w:szCs w:val="16"/>
        </w:rPr>
        <w:t xml:space="preserve"> </w:t>
      </w:r>
      <w:r w:rsidRPr="00811347">
        <w:rPr>
          <w:i/>
          <w:iCs/>
          <w:sz w:val="16"/>
          <w:szCs w:val="16"/>
        </w:rPr>
        <w:t>HUD System Performance Measures</w:t>
      </w:r>
      <w:r>
        <w:rPr>
          <w:i/>
          <w:iCs/>
          <w:sz w:val="16"/>
          <w:szCs w:val="16"/>
        </w:rPr>
        <w:t xml:space="preserve"> </w:t>
      </w:r>
      <w:r w:rsidR="00B9788F">
        <w:rPr>
          <w:i/>
          <w:iCs/>
          <w:sz w:val="16"/>
          <w:szCs w:val="16"/>
        </w:rPr>
        <w:t>1, 2, 3, 7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9C6"/>
    <w:multiLevelType w:val="hybridMultilevel"/>
    <w:tmpl w:val="E0C0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47026"/>
    <w:multiLevelType w:val="multilevel"/>
    <w:tmpl w:val="54DA85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0907"/>
    <w:multiLevelType w:val="hybridMultilevel"/>
    <w:tmpl w:val="052C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268D7"/>
    <w:multiLevelType w:val="hybridMultilevel"/>
    <w:tmpl w:val="9204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961A8"/>
    <w:multiLevelType w:val="multilevel"/>
    <w:tmpl w:val="7256A8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51C85"/>
    <w:multiLevelType w:val="hybridMultilevel"/>
    <w:tmpl w:val="94227A4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0887656E"/>
    <w:multiLevelType w:val="hybridMultilevel"/>
    <w:tmpl w:val="F7900C7E"/>
    <w:lvl w:ilvl="0" w:tplc="B3CC0626">
      <w:start w:val="1"/>
      <w:numFmt w:val="bullet"/>
      <w:lvlText w:val="•"/>
      <w:lvlJc w:val="left"/>
      <w:pPr>
        <w:tabs>
          <w:tab w:val="num" w:pos="720"/>
        </w:tabs>
        <w:ind w:left="720" w:hanging="360"/>
      </w:pPr>
      <w:rPr>
        <w:rFonts w:ascii="Arial" w:hAnsi="Arial" w:hint="default"/>
      </w:rPr>
    </w:lvl>
    <w:lvl w:ilvl="1" w:tplc="51FE0E72" w:tentative="1">
      <w:start w:val="1"/>
      <w:numFmt w:val="bullet"/>
      <w:lvlText w:val="•"/>
      <w:lvlJc w:val="left"/>
      <w:pPr>
        <w:tabs>
          <w:tab w:val="num" w:pos="1440"/>
        </w:tabs>
        <w:ind w:left="1440" w:hanging="360"/>
      </w:pPr>
      <w:rPr>
        <w:rFonts w:ascii="Arial" w:hAnsi="Arial" w:hint="default"/>
      </w:rPr>
    </w:lvl>
    <w:lvl w:ilvl="2" w:tplc="6FA482E6" w:tentative="1">
      <w:start w:val="1"/>
      <w:numFmt w:val="bullet"/>
      <w:lvlText w:val="•"/>
      <w:lvlJc w:val="left"/>
      <w:pPr>
        <w:tabs>
          <w:tab w:val="num" w:pos="2160"/>
        </w:tabs>
        <w:ind w:left="2160" w:hanging="360"/>
      </w:pPr>
      <w:rPr>
        <w:rFonts w:ascii="Arial" w:hAnsi="Arial" w:hint="default"/>
      </w:rPr>
    </w:lvl>
    <w:lvl w:ilvl="3" w:tplc="4E5CAC30" w:tentative="1">
      <w:start w:val="1"/>
      <w:numFmt w:val="bullet"/>
      <w:lvlText w:val="•"/>
      <w:lvlJc w:val="left"/>
      <w:pPr>
        <w:tabs>
          <w:tab w:val="num" w:pos="2880"/>
        </w:tabs>
        <w:ind w:left="2880" w:hanging="360"/>
      </w:pPr>
      <w:rPr>
        <w:rFonts w:ascii="Arial" w:hAnsi="Arial" w:hint="default"/>
      </w:rPr>
    </w:lvl>
    <w:lvl w:ilvl="4" w:tplc="38382B5C" w:tentative="1">
      <w:start w:val="1"/>
      <w:numFmt w:val="bullet"/>
      <w:lvlText w:val="•"/>
      <w:lvlJc w:val="left"/>
      <w:pPr>
        <w:tabs>
          <w:tab w:val="num" w:pos="3600"/>
        </w:tabs>
        <w:ind w:left="3600" w:hanging="360"/>
      </w:pPr>
      <w:rPr>
        <w:rFonts w:ascii="Arial" w:hAnsi="Arial" w:hint="default"/>
      </w:rPr>
    </w:lvl>
    <w:lvl w:ilvl="5" w:tplc="BCC4458A" w:tentative="1">
      <w:start w:val="1"/>
      <w:numFmt w:val="bullet"/>
      <w:lvlText w:val="•"/>
      <w:lvlJc w:val="left"/>
      <w:pPr>
        <w:tabs>
          <w:tab w:val="num" w:pos="4320"/>
        </w:tabs>
        <w:ind w:left="4320" w:hanging="360"/>
      </w:pPr>
      <w:rPr>
        <w:rFonts w:ascii="Arial" w:hAnsi="Arial" w:hint="default"/>
      </w:rPr>
    </w:lvl>
    <w:lvl w:ilvl="6" w:tplc="3AAC3750" w:tentative="1">
      <w:start w:val="1"/>
      <w:numFmt w:val="bullet"/>
      <w:lvlText w:val="•"/>
      <w:lvlJc w:val="left"/>
      <w:pPr>
        <w:tabs>
          <w:tab w:val="num" w:pos="5040"/>
        </w:tabs>
        <w:ind w:left="5040" w:hanging="360"/>
      </w:pPr>
      <w:rPr>
        <w:rFonts w:ascii="Arial" w:hAnsi="Arial" w:hint="default"/>
      </w:rPr>
    </w:lvl>
    <w:lvl w:ilvl="7" w:tplc="61F8C9FC" w:tentative="1">
      <w:start w:val="1"/>
      <w:numFmt w:val="bullet"/>
      <w:lvlText w:val="•"/>
      <w:lvlJc w:val="left"/>
      <w:pPr>
        <w:tabs>
          <w:tab w:val="num" w:pos="5760"/>
        </w:tabs>
        <w:ind w:left="5760" w:hanging="360"/>
      </w:pPr>
      <w:rPr>
        <w:rFonts w:ascii="Arial" w:hAnsi="Arial" w:hint="default"/>
      </w:rPr>
    </w:lvl>
    <w:lvl w:ilvl="8" w:tplc="441AEFB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4001A7"/>
    <w:multiLevelType w:val="hybridMultilevel"/>
    <w:tmpl w:val="3F0AD1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53675"/>
    <w:multiLevelType w:val="hybridMultilevel"/>
    <w:tmpl w:val="A4D4C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548E9"/>
    <w:multiLevelType w:val="hybridMultilevel"/>
    <w:tmpl w:val="C2F4B00A"/>
    <w:lvl w:ilvl="0" w:tplc="EA44CB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904A0"/>
    <w:multiLevelType w:val="hybridMultilevel"/>
    <w:tmpl w:val="15A6C0BE"/>
    <w:lvl w:ilvl="0" w:tplc="EE4C57A4">
      <w:start w:val="1"/>
      <w:numFmt w:val="bullet"/>
      <w:lvlText w:val="•"/>
      <w:lvlJc w:val="left"/>
      <w:pPr>
        <w:tabs>
          <w:tab w:val="num" w:pos="720"/>
        </w:tabs>
        <w:ind w:left="720" w:hanging="360"/>
      </w:pPr>
      <w:rPr>
        <w:rFonts w:ascii="Arial" w:hAnsi="Arial" w:hint="default"/>
      </w:rPr>
    </w:lvl>
    <w:lvl w:ilvl="1" w:tplc="94168410" w:tentative="1">
      <w:start w:val="1"/>
      <w:numFmt w:val="bullet"/>
      <w:lvlText w:val="•"/>
      <w:lvlJc w:val="left"/>
      <w:pPr>
        <w:tabs>
          <w:tab w:val="num" w:pos="1440"/>
        </w:tabs>
        <w:ind w:left="1440" w:hanging="360"/>
      </w:pPr>
      <w:rPr>
        <w:rFonts w:ascii="Arial" w:hAnsi="Arial" w:hint="default"/>
      </w:rPr>
    </w:lvl>
    <w:lvl w:ilvl="2" w:tplc="D35CFCE0" w:tentative="1">
      <w:start w:val="1"/>
      <w:numFmt w:val="bullet"/>
      <w:lvlText w:val="•"/>
      <w:lvlJc w:val="left"/>
      <w:pPr>
        <w:tabs>
          <w:tab w:val="num" w:pos="2160"/>
        </w:tabs>
        <w:ind w:left="2160" w:hanging="360"/>
      </w:pPr>
      <w:rPr>
        <w:rFonts w:ascii="Arial" w:hAnsi="Arial" w:hint="default"/>
      </w:rPr>
    </w:lvl>
    <w:lvl w:ilvl="3" w:tplc="E57091D6" w:tentative="1">
      <w:start w:val="1"/>
      <w:numFmt w:val="bullet"/>
      <w:lvlText w:val="•"/>
      <w:lvlJc w:val="left"/>
      <w:pPr>
        <w:tabs>
          <w:tab w:val="num" w:pos="2880"/>
        </w:tabs>
        <w:ind w:left="2880" w:hanging="360"/>
      </w:pPr>
      <w:rPr>
        <w:rFonts w:ascii="Arial" w:hAnsi="Arial" w:hint="default"/>
      </w:rPr>
    </w:lvl>
    <w:lvl w:ilvl="4" w:tplc="4C12A412" w:tentative="1">
      <w:start w:val="1"/>
      <w:numFmt w:val="bullet"/>
      <w:lvlText w:val="•"/>
      <w:lvlJc w:val="left"/>
      <w:pPr>
        <w:tabs>
          <w:tab w:val="num" w:pos="3600"/>
        </w:tabs>
        <w:ind w:left="3600" w:hanging="360"/>
      </w:pPr>
      <w:rPr>
        <w:rFonts w:ascii="Arial" w:hAnsi="Arial" w:hint="default"/>
      </w:rPr>
    </w:lvl>
    <w:lvl w:ilvl="5" w:tplc="AFE4396A" w:tentative="1">
      <w:start w:val="1"/>
      <w:numFmt w:val="bullet"/>
      <w:lvlText w:val="•"/>
      <w:lvlJc w:val="left"/>
      <w:pPr>
        <w:tabs>
          <w:tab w:val="num" w:pos="4320"/>
        </w:tabs>
        <w:ind w:left="4320" w:hanging="360"/>
      </w:pPr>
      <w:rPr>
        <w:rFonts w:ascii="Arial" w:hAnsi="Arial" w:hint="default"/>
      </w:rPr>
    </w:lvl>
    <w:lvl w:ilvl="6" w:tplc="08B8BCE4" w:tentative="1">
      <w:start w:val="1"/>
      <w:numFmt w:val="bullet"/>
      <w:lvlText w:val="•"/>
      <w:lvlJc w:val="left"/>
      <w:pPr>
        <w:tabs>
          <w:tab w:val="num" w:pos="5040"/>
        </w:tabs>
        <w:ind w:left="5040" w:hanging="360"/>
      </w:pPr>
      <w:rPr>
        <w:rFonts w:ascii="Arial" w:hAnsi="Arial" w:hint="default"/>
      </w:rPr>
    </w:lvl>
    <w:lvl w:ilvl="7" w:tplc="1D34BD08" w:tentative="1">
      <w:start w:val="1"/>
      <w:numFmt w:val="bullet"/>
      <w:lvlText w:val="•"/>
      <w:lvlJc w:val="left"/>
      <w:pPr>
        <w:tabs>
          <w:tab w:val="num" w:pos="5760"/>
        </w:tabs>
        <w:ind w:left="5760" w:hanging="360"/>
      </w:pPr>
      <w:rPr>
        <w:rFonts w:ascii="Arial" w:hAnsi="Arial" w:hint="default"/>
      </w:rPr>
    </w:lvl>
    <w:lvl w:ilvl="8" w:tplc="59D0D8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F4031A5"/>
    <w:multiLevelType w:val="multilevel"/>
    <w:tmpl w:val="7E168DF2"/>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1EF26758"/>
    <w:multiLevelType w:val="hybridMultilevel"/>
    <w:tmpl w:val="1A92DB24"/>
    <w:lvl w:ilvl="0" w:tplc="1C16BC38">
      <w:start w:val="1"/>
      <w:numFmt w:val="bullet"/>
      <w:lvlText w:val="•"/>
      <w:lvlJc w:val="left"/>
      <w:pPr>
        <w:tabs>
          <w:tab w:val="num" w:pos="360"/>
        </w:tabs>
        <w:ind w:left="360" w:hanging="360"/>
      </w:pPr>
      <w:rPr>
        <w:rFonts w:ascii="Arial" w:hAnsi="Arial" w:hint="default"/>
      </w:rPr>
    </w:lvl>
    <w:lvl w:ilvl="1" w:tplc="5C86EEF0">
      <w:start w:val="1"/>
      <w:numFmt w:val="bullet"/>
      <w:lvlText w:val="•"/>
      <w:lvlJc w:val="left"/>
      <w:pPr>
        <w:tabs>
          <w:tab w:val="num" w:pos="1080"/>
        </w:tabs>
        <w:ind w:left="1080" w:hanging="360"/>
      </w:pPr>
      <w:rPr>
        <w:rFonts w:ascii="Arial" w:hAnsi="Arial" w:hint="default"/>
      </w:rPr>
    </w:lvl>
    <w:lvl w:ilvl="2" w:tplc="FBFED82E" w:tentative="1">
      <w:start w:val="1"/>
      <w:numFmt w:val="bullet"/>
      <w:lvlText w:val="•"/>
      <w:lvlJc w:val="left"/>
      <w:pPr>
        <w:tabs>
          <w:tab w:val="num" w:pos="1800"/>
        </w:tabs>
        <w:ind w:left="1800" w:hanging="360"/>
      </w:pPr>
      <w:rPr>
        <w:rFonts w:ascii="Arial" w:hAnsi="Arial" w:hint="default"/>
      </w:rPr>
    </w:lvl>
    <w:lvl w:ilvl="3" w:tplc="146E3240" w:tentative="1">
      <w:start w:val="1"/>
      <w:numFmt w:val="bullet"/>
      <w:lvlText w:val="•"/>
      <w:lvlJc w:val="left"/>
      <w:pPr>
        <w:tabs>
          <w:tab w:val="num" w:pos="2520"/>
        </w:tabs>
        <w:ind w:left="2520" w:hanging="360"/>
      </w:pPr>
      <w:rPr>
        <w:rFonts w:ascii="Arial" w:hAnsi="Arial" w:hint="default"/>
      </w:rPr>
    </w:lvl>
    <w:lvl w:ilvl="4" w:tplc="1F50948A" w:tentative="1">
      <w:start w:val="1"/>
      <w:numFmt w:val="bullet"/>
      <w:lvlText w:val="•"/>
      <w:lvlJc w:val="left"/>
      <w:pPr>
        <w:tabs>
          <w:tab w:val="num" w:pos="3240"/>
        </w:tabs>
        <w:ind w:left="3240" w:hanging="360"/>
      </w:pPr>
      <w:rPr>
        <w:rFonts w:ascii="Arial" w:hAnsi="Arial" w:hint="default"/>
      </w:rPr>
    </w:lvl>
    <w:lvl w:ilvl="5" w:tplc="E88E121A" w:tentative="1">
      <w:start w:val="1"/>
      <w:numFmt w:val="bullet"/>
      <w:lvlText w:val="•"/>
      <w:lvlJc w:val="left"/>
      <w:pPr>
        <w:tabs>
          <w:tab w:val="num" w:pos="3960"/>
        </w:tabs>
        <w:ind w:left="3960" w:hanging="360"/>
      </w:pPr>
      <w:rPr>
        <w:rFonts w:ascii="Arial" w:hAnsi="Arial" w:hint="default"/>
      </w:rPr>
    </w:lvl>
    <w:lvl w:ilvl="6" w:tplc="EA8A4DDE" w:tentative="1">
      <w:start w:val="1"/>
      <w:numFmt w:val="bullet"/>
      <w:lvlText w:val="•"/>
      <w:lvlJc w:val="left"/>
      <w:pPr>
        <w:tabs>
          <w:tab w:val="num" w:pos="4680"/>
        </w:tabs>
        <w:ind w:left="4680" w:hanging="360"/>
      </w:pPr>
      <w:rPr>
        <w:rFonts w:ascii="Arial" w:hAnsi="Arial" w:hint="default"/>
      </w:rPr>
    </w:lvl>
    <w:lvl w:ilvl="7" w:tplc="AE940068" w:tentative="1">
      <w:start w:val="1"/>
      <w:numFmt w:val="bullet"/>
      <w:lvlText w:val="•"/>
      <w:lvlJc w:val="left"/>
      <w:pPr>
        <w:tabs>
          <w:tab w:val="num" w:pos="5400"/>
        </w:tabs>
        <w:ind w:left="5400" w:hanging="360"/>
      </w:pPr>
      <w:rPr>
        <w:rFonts w:ascii="Arial" w:hAnsi="Arial" w:hint="default"/>
      </w:rPr>
    </w:lvl>
    <w:lvl w:ilvl="8" w:tplc="D098D5A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329267A"/>
    <w:multiLevelType w:val="hybridMultilevel"/>
    <w:tmpl w:val="B730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0F4764"/>
    <w:multiLevelType w:val="hybridMultilevel"/>
    <w:tmpl w:val="46EC2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A8625D"/>
    <w:multiLevelType w:val="hybridMultilevel"/>
    <w:tmpl w:val="8388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B6C89"/>
    <w:multiLevelType w:val="multilevel"/>
    <w:tmpl w:val="27462894"/>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7" w15:restartNumberingAfterBreak="0">
    <w:nsid w:val="32041333"/>
    <w:multiLevelType w:val="multilevel"/>
    <w:tmpl w:val="63CE6FC8"/>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32C56DCD"/>
    <w:multiLevelType w:val="hybridMultilevel"/>
    <w:tmpl w:val="643020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3797C"/>
    <w:multiLevelType w:val="hybridMultilevel"/>
    <w:tmpl w:val="DFB2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34751F"/>
    <w:multiLevelType w:val="hybridMultilevel"/>
    <w:tmpl w:val="EBD28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83306"/>
    <w:multiLevelType w:val="multilevel"/>
    <w:tmpl w:val="584CC2B6"/>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3E6D2BA7"/>
    <w:multiLevelType w:val="hybridMultilevel"/>
    <w:tmpl w:val="B7A6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6543E"/>
    <w:multiLevelType w:val="hybridMultilevel"/>
    <w:tmpl w:val="F3BE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91CC3"/>
    <w:multiLevelType w:val="hybridMultilevel"/>
    <w:tmpl w:val="5D7E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585034"/>
    <w:multiLevelType w:val="multilevel"/>
    <w:tmpl w:val="1F64A6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C7F04"/>
    <w:multiLevelType w:val="hybridMultilevel"/>
    <w:tmpl w:val="1B42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B1F67"/>
    <w:multiLevelType w:val="multilevel"/>
    <w:tmpl w:val="F9A4A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DF51D8"/>
    <w:multiLevelType w:val="hybridMultilevel"/>
    <w:tmpl w:val="07CC5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AFE43CA"/>
    <w:multiLevelType w:val="hybridMultilevel"/>
    <w:tmpl w:val="C28E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0303CC"/>
    <w:multiLevelType w:val="multilevel"/>
    <w:tmpl w:val="C9CAC4A6"/>
    <w:lvl w:ilvl="0">
      <w:start w:val="1"/>
      <w:numFmt w:val="bullet"/>
      <w:lvlText w:val="o"/>
      <w:lvlJc w:val="left"/>
      <w:pPr>
        <w:tabs>
          <w:tab w:val="num" w:pos="1080"/>
        </w:tabs>
        <w:ind w:left="1080" w:hanging="360"/>
      </w:pPr>
      <w:rPr>
        <w:rFonts w:ascii="Courier New" w:hAnsi="Courier New"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o"/>
      <w:lvlJc w:val="left"/>
      <w:pPr>
        <w:tabs>
          <w:tab w:val="num" w:pos="2520"/>
        </w:tabs>
        <w:ind w:left="2520" w:hanging="360"/>
      </w:pPr>
      <w:rPr>
        <w:rFonts w:ascii="Courier New" w:hAnsi="Courier New" w:hint="default"/>
        <w:sz w:val="20"/>
      </w:rPr>
    </w:lvl>
    <w:lvl w:ilvl="3" w:tentative="1">
      <w:numFmt w:val="bullet"/>
      <w:lvlText w:val="o"/>
      <w:lvlJc w:val="left"/>
      <w:pPr>
        <w:tabs>
          <w:tab w:val="num" w:pos="3240"/>
        </w:tabs>
        <w:ind w:left="3240" w:hanging="360"/>
      </w:pPr>
      <w:rPr>
        <w:rFonts w:ascii="Courier New" w:hAnsi="Courier New" w:hint="default"/>
        <w:sz w:val="20"/>
      </w:rPr>
    </w:lvl>
    <w:lvl w:ilvl="4" w:tentative="1">
      <w:numFmt w:val="bullet"/>
      <w:lvlText w:val="o"/>
      <w:lvlJc w:val="left"/>
      <w:pPr>
        <w:tabs>
          <w:tab w:val="num" w:pos="3960"/>
        </w:tabs>
        <w:ind w:left="3960" w:hanging="360"/>
      </w:pPr>
      <w:rPr>
        <w:rFonts w:ascii="Courier New" w:hAnsi="Courier New" w:hint="default"/>
        <w:sz w:val="20"/>
      </w:rPr>
    </w:lvl>
    <w:lvl w:ilvl="5" w:tentative="1">
      <w:numFmt w:val="bullet"/>
      <w:lvlText w:val="o"/>
      <w:lvlJc w:val="left"/>
      <w:pPr>
        <w:tabs>
          <w:tab w:val="num" w:pos="4680"/>
        </w:tabs>
        <w:ind w:left="4680" w:hanging="360"/>
      </w:pPr>
      <w:rPr>
        <w:rFonts w:ascii="Courier New" w:hAnsi="Courier New" w:hint="default"/>
        <w:sz w:val="20"/>
      </w:rPr>
    </w:lvl>
    <w:lvl w:ilvl="6" w:tentative="1">
      <w:numFmt w:val="bullet"/>
      <w:lvlText w:val="o"/>
      <w:lvlJc w:val="left"/>
      <w:pPr>
        <w:tabs>
          <w:tab w:val="num" w:pos="5400"/>
        </w:tabs>
        <w:ind w:left="5400" w:hanging="360"/>
      </w:pPr>
      <w:rPr>
        <w:rFonts w:ascii="Courier New" w:hAnsi="Courier New" w:hint="default"/>
        <w:sz w:val="20"/>
      </w:rPr>
    </w:lvl>
    <w:lvl w:ilvl="7" w:tentative="1">
      <w:numFmt w:val="bullet"/>
      <w:lvlText w:val="o"/>
      <w:lvlJc w:val="left"/>
      <w:pPr>
        <w:tabs>
          <w:tab w:val="num" w:pos="6120"/>
        </w:tabs>
        <w:ind w:left="6120" w:hanging="360"/>
      </w:pPr>
      <w:rPr>
        <w:rFonts w:ascii="Courier New" w:hAnsi="Courier New" w:hint="default"/>
        <w:sz w:val="20"/>
      </w:rPr>
    </w:lvl>
    <w:lvl w:ilvl="8" w:tentative="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4CB21988"/>
    <w:multiLevelType w:val="hybridMultilevel"/>
    <w:tmpl w:val="5A24B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261E67"/>
    <w:multiLevelType w:val="hybridMultilevel"/>
    <w:tmpl w:val="3F96D2E6"/>
    <w:lvl w:ilvl="0" w:tplc="6B26F8BE">
      <w:start w:val="1"/>
      <w:numFmt w:val="bullet"/>
      <w:lvlText w:val="•"/>
      <w:lvlJc w:val="left"/>
      <w:pPr>
        <w:tabs>
          <w:tab w:val="num" w:pos="720"/>
        </w:tabs>
        <w:ind w:left="720" w:hanging="360"/>
      </w:pPr>
      <w:rPr>
        <w:rFonts w:ascii="Arial" w:hAnsi="Arial" w:hint="default"/>
      </w:rPr>
    </w:lvl>
    <w:lvl w:ilvl="1" w:tplc="421809D6" w:tentative="1">
      <w:start w:val="1"/>
      <w:numFmt w:val="bullet"/>
      <w:lvlText w:val="•"/>
      <w:lvlJc w:val="left"/>
      <w:pPr>
        <w:tabs>
          <w:tab w:val="num" w:pos="1440"/>
        </w:tabs>
        <w:ind w:left="1440" w:hanging="360"/>
      </w:pPr>
      <w:rPr>
        <w:rFonts w:ascii="Arial" w:hAnsi="Arial" w:hint="default"/>
      </w:rPr>
    </w:lvl>
    <w:lvl w:ilvl="2" w:tplc="9ED025AE" w:tentative="1">
      <w:start w:val="1"/>
      <w:numFmt w:val="bullet"/>
      <w:lvlText w:val="•"/>
      <w:lvlJc w:val="left"/>
      <w:pPr>
        <w:tabs>
          <w:tab w:val="num" w:pos="2160"/>
        </w:tabs>
        <w:ind w:left="2160" w:hanging="360"/>
      </w:pPr>
      <w:rPr>
        <w:rFonts w:ascii="Arial" w:hAnsi="Arial" w:hint="default"/>
      </w:rPr>
    </w:lvl>
    <w:lvl w:ilvl="3" w:tplc="0D7233B4" w:tentative="1">
      <w:start w:val="1"/>
      <w:numFmt w:val="bullet"/>
      <w:lvlText w:val="•"/>
      <w:lvlJc w:val="left"/>
      <w:pPr>
        <w:tabs>
          <w:tab w:val="num" w:pos="2880"/>
        </w:tabs>
        <w:ind w:left="2880" w:hanging="360"/>
      </w:pPr>
      <w:rPr>
        <w:rFonts w:ascii="Arial" w:hAnsi="Arial" w:hint="default"/>
      </w:rPr>
    </w:lvl>
    <w:lvl w:ilvl="4" w:tplc="D21E5D54" w:tentative="1">
      <w:start w:val="1"/>
      <w:numFmt w:val="bullet"/>
      <w:lvlText w:val="•"/>
      <w:lvlJc w:val="left"/>
      <w:pPr>
        <w:tabs>
          <w:tab w:val="num" w:pos="3600"/>
        </w:tabs>
        <w:ind w:left="3600" w:hanging="360"/>
      </w:pPr>
      <w:rPr>
        <w:rFonts w:ascii="Arial" w:hAnsi="Arial" w:hint="default"/>
      </w:rPr>
    </w:lvl>
    <w:lvl w:ilvl="5" w:tplc="F53A71D6" w:tentative="1">
      <w:start w:val="1"/>
      <w:numFmt w:val="bullet"/>
      <w:lvlText w:val="•"/>
      <w:lvlJc w:val="left"/>
      <w:pPr>
        <w:tabs>
          <w:tab w:val="num" w:pos="4320"/>
        </w:tabs>
        <w:ind w:left="4320" w:hanging="360"/>
      </w:pPr>
      <w:rPr>
        <w:rFonts w:ascii="Arial" w:hAnsi="Arial" w:hint="default"/>
      </w:rPr>
    </w:lvl>
    <w:lvl w:ilvl="6" w:tplc="C108DF72" w:tentative="1">
      <w:start w:val="1"/>
      <w:numFmt w:val="bullet"/>
      <w:lvlText w:val="•"/>
      <w:lvlJc w:val="left"/>
      <w:pPr>
        <w:tabs>
          <w:tab w:val="num" w:pos="5040"/>
        </w:tabs>
        <w:ind w:left="5040" w:hanging="360"/>
      </w:pPr>
      <w:rPr>
        <w:rFonts w:ascii="Arial" w:hAnsi="Arial" w:hint="default"/>
      </w:rPr>
    </w:lvl>
    <w:lvl w:ilvl="7" w:tplc="AFC47D22" w:tentative="1">
      <w:start w:val="1"/>
      <w:numFmt w:val="bullet"/>
      <w:lvlText w:val="•"/>
      <w:lvlJc w:val="left"/>
      <w:pPr>
        <w:tabs>
          <w:tab w:val="num" w:pos="5760"/>
        </w:tabs>
        <w:ind w:left="5760" w:hanging="360"/>
      </w:pPr>
      <w:rPr>
        <w:rFonts w:ascii="Arial" w:hAnsi="Arial" w:hint="default"/>
      </w:rPr>
    </w:lvl>
    <w:lvl w:ilvl="8" w:tplc="DEF86F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2525233"/>
    <w:multiLevelType w:val="hybridMultilevel"/>
    <w:tmpl w:val="493C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8D3B9B"/>
    <w:multiLevelType w:val="hybridMultilevel"/>
    <w:tmpl w:val="E7647AF2"/>
    <w:lvl w:ilvl="0" w:tplc="2DAA4296">
      <w:start w:val="1"/>
      <w:numFmt w:val="bullet"/>
      <w:lvlText w:val="•"/>
      <w:lvlJc w:val="left"/>
      <w:pPr>
        <w:tabs>
          <w:tab w:val="num" w:pos="720"/>
        </w:tabs>
        <w:ind w:left="720" w:hanging="360"/>
      </w:pPr>
      <w:rPr>
        <w:rFonts w:ascii="Arial" w:hAnsi="Arial" w:hint="default"/>
      </w:rPr>
    </w:lvl>
    <w:lvl w:ilvl="1" w:tplc="FEE0A406">
      <w:start w:val="54"/>
      <w:numFmt w:val="bullet"/>
      <w:lvlText w:val="•"/>
      <w:lvlJc w:val="left"/>
      <w:pPr>
        <w:tabs>
          <w:tab w:val="num" w:pos="1440"/>
        </w:tabs>
        <w:ind w:left="1440" w:hanging="360"/>
      </w:pPr>
      <w:rPr>
        <w:rFonts w:ascii="Arial" w:hAnsi="Arial" w:hint="default"/>
      </w:rPr>
    </w:lvl>
    <w:lvl w:ilvl="2" w:tplc="F84AD350" w:tentative="1">
      <w:start w:val="1"/>
      <w:numFmt w:val="bullet"/>
      <w:lvlText w:val="•"/>
      <w:lvlJc w:val="left"/>
      <w:pPr>
        <w:tabs>
          <w:tab w:val="num" w:pos="2160"/>
        </w:tabs>
        <w:ind w:left="2160" w:hanging="360"/>
      </w:pPr>
      <w:rPr>
        <w:rFonts w:ascii="Arial" w:hAnsi="Arial" w:hint="default"/>
      </w:rPr>
    </w:lvl>
    <w:lvl w:ilvl="3" w:tplc="3104B1F0" w:tentative="1">
      <w:start w:val="1"/>
      <w:numFmt w:val="bullet"/>
      <w:lvlText w:val="•"/>
      <w:lvlJc w:val="left"/>
      <w:pPr>
        <w:tabs>
          <w:tab w:val="num" w:pos="2880"/>
        </w:tabs>
        <w:ind w:left="2880" w:hanging="360"/>
      </w:pPr>
      <w:rPr>
        <w:rFonts w:ascii="Arial" w:hAnsi="Arial" w:hint="default"/>
      </w:rPr>
    </w:lvl>
    <w:lvl w:ilvl="4" w:tplc="D98EA2E6" w:tentative="1">
      <w:start w:val="1"/>
      <w:numFmt w:val="bullet"/>
      <w:lvlText w:val="•"/>
      <w:lvlJc w:val="left"/>
      <w:pPr>
        <w:tabs>
          <w:tab w:val="num" w:pos="3600"/>
        </w:tabs>
        <w:ind w:left="3600" w:hanging="360"/>
      </w:pPr>
      <w:rPr>
        <w:rFonts w:ascii="Arial" w:hAnsi="Arial" w:hint="default"/>
      </w:rPr>
    </w:lvl>
    <w:lvl w:ilvl="5" w:tplc="C2D850BC" w:tentative="1">
      <w:start w:val="1"/>
      <w:numFmt w:val="bullet"/>
      <w:lvlText w:val="•"/>
      <w:lvlJc w:val="left"/>
      <w:pPr>
        <w:tabs>
          <w:tab w:val="num" w:pos="4320"/>
        </w:tabs>
        <w:ind w:left="4320" w:hanging="360"/>
      </w:pPr>
      <w:rPr>
        <w:rFonts w:ascii="Arial" w:hAnsi="Arial" w:hint="default"/>
      </w:rPr>
    </w:lvl>
    <w:lvl w:ilvl="6" w:tplc="9784482C" w:tentative="1">
      <w:start w:val="1"/>
      <w:numFmt w:val="bullet"/>
      <w:lvlText w:val="•"/>
      <w:lvlJc w:val="left"/>
      <w:pPr>
        <w:tabs>
          <w:tab w:val="num" w:pos="5040"/>
        </w:tabs>
        <w:ind w:left="5040" w:hanging="360"/>
      </w:pPr>
      <w:rPr>
        <w:rFonts w:ascii="Arial" w:hAnsi="Arial" w:hint="default"/>
      </w:rPr>
    </w:lvl>
    <w:lvl w:ilvl="7" w:tplc="4F084E4C" w:tentative="1">
      <w:start w:val="1"/>
      <w:numFmt w:val="bullet"/>
      <w:lvlText w:val="•"/>
      <w:lvlJc w:val="left"/>
      <w:pPr>
        <w:tabs>
          <w:tab w:val="num" w:pos="5760"/>
        </w:tabs>
        <w:ind w:left="5760" w:hanging="360"/>
      </w:pPr>
      <w:rPr>
        <w:rFonts w:ascii="Arial" w:hAnsi="Arial" w:hint="default"/>
      </w:rPr>
    </w:lvl>
    <w:lvl w:ilvl="8" w:tplc="3E54B1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5097A38"/>
    <w:multiLevelType w:val="hybridMultilevel"/>
    <w:tmpl w:val="216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50FA4"/>
    <w:multiLevelType w:val="hybridMultilevel"/>
    <w:tmpl w:val="8B66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86A39"/>
    <w:multiLevelType w:val="hybridMultilevel"/>
    <w:tmpl w:val="EE8E57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2802DC"/>
    <w:multiLevelType w:val="hybridMultilevel"/>
    <w:tmpl w:val="B92C6A5E"/>
    <w:lvl w:ilvl="0" w:tplc="04090001">
      <w:start w:val="1"/>
      <w:numFmt w:val="bullet"/>
      <w:lvlText w:val=""/>
      <w:lvlJc w:val="left"/>
      <w:pPr>
        <w:ind w:left="720" w:hanging="360"/>
      </w:pPr>
      <w:rPr>
        <w:rFonts w:ascii="Symbol" w:hAnsi="Symbol" w:hint="default"/>
      </w:rPr>
    </w:lvl>
    <w:lvl w:ilvl="1" w:tplc="146A9CFA">
      <w:start w:val="90"/>
      <w:numFmt w:val="bullet"/>
      <w:lvlText w:val="•"/>
      <w:lvlJc w:val="left"/>
      <w:pPr>
        <w:ind w:left="1800" w:hanging="720"/>
      </w:pPr>
      <w:rPr>
        <w:rFonts w:ascii="Helvetica" w:eastAsia="MS Mincho" w:hAnsi="Helvetica" w:cs="Times New Roman (Body C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F4FE9"/>
    <w:multiLevelType w:val="hybridMultilevel"/>
    <w:tmpl w:val="4E1E48BC"/>
    <w:lvl w:ilvl="0" w:tplc="04090001">
      <w:start w:val="1"/>
      <w:numFmt w:val="bullet"/>
      <w:lvlText w:val=""/>
      <w:lvlJc w:val="left"/>
      <w:pPr>
        <w:ind w:left="720" w:hanging="360"/>
      </w:pPr>
      <w:rPr>
        <w:rFonts w:ascii="Symbol" w:hAnsi="Symbol" w:hint="default"/>
      </w:rPr>
    </w:lvl>
    <w:lvl w:ilvl="1" w:tplc="FFFFFFFF">
      <w:start w:val="54"/>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0C1E75"/>
    <w:multiLevelType w:val="hybridMultilevel"/>
    <w:tmpl w:val="5B06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5E3D20"/>
    <w:multiLevelType w:val="hybridMultilevel"/>
    <w:tmpl w:val="6AD87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01D97"/>
    <w:multiLevelType w:val="multilevel"/>
    <w:tmpl w:val="C48E0B8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2701D3"/>
    <w:multiLevelType w:val="hybridMultilevel"/>
    <w:tmpl w:val="47D4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468B2"/>
    <w:multiLevelType w:val="multilevel"/>
    <w:tmpl w:val="A21A31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155E35"/>
    <w:multiLevelType w:val="multilevel"/>
    <w:tmpl w:val="A2C4CD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CC52F3"/>
    <w:multiLevelType w:val="hybridMultilevel"/>
    <w:tmpl w:val="EBA4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6E3673"/>
    <w:multiLevelType w:val="multilevel"/>
    <w:tmpl w:val="4516B708"/>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48" w15:restartNumberingAfterBreak="0">
    <w:nsid w:val="7C8437BA"/>
    <w:multiLevelType w:val="hybridMultilevel"/>
    <w:tmpl w:val="70DAD34C"/>
    <w:lvl w:ilvl="0" w:tplc="8B3C111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23478"/>
    <w:multiLevelType w:val="hybridMultilevel"/>
    <w:tmpl w:val="1564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1935770">
    <w:abstractNumId w:val="15"/>
  </w:num>
  <w:num w:numId="2" w16cid:durableId="1403599085">
    <w:abstractNumId w:val="40"/>
  </w:num>
  <w:num w:numId="3" w16cid:durableId="219482487">
    <w:abstractNumId w:val="31"/>
  </w:num>
  <w:num w:numId="4" w16cid:durableId="2083018746">
    <w:abstractNumId w:val="48"/>
  </w:num>
  <w:num w:numId="5" w16cid:durableId="2029603600">
    <w:abstractNumId w:val="9"/>
  </w:num>
  <w:num w:numId="6" w16cid:durableId="98113525">
    <w:abstractNumId w:val="24"/>
  </w:num>
  <w:num w:numId="7" w16cid:durableId="526986827">
    <w:abstractNumId w:val="36"/>
  </w:num>
  <w:num w:numId="8" w16cid:durableId="1082414064">
    <w:abstractNumId w:val="46"/>
  </w:num>
  <w:num w:numId="9" w16cid:durableId="823156832">
    <w:abstractNumId w:val="7"/>
  </w:num>
  <w:num w:numId="10" w16cid:durableId="17006282">
    <w:abstractNumId w:val="38"/>
  </w:num>
  <w:num w:numId="11" w16cid:durableId="1709066561">
    <w:abstractNumId w:val="3"/>
  </w:num>
  <w:num w:numId="12" w16cid:durableId="558907654">
    <w:abstractNumId w:val="41"/>
  </w:num>
  <w:num w:numId="13" w16cid:durableId="1234317254">
    <w:abstractNumId w:val="19"/>
  </w:num>
  <w:num w:numId="14" w16cid:durableId="667949512">
    <w:abstractNumId w:val="8"/>
  </w:num>
  <w:num w:numId="15" w16cid:durableId="1051802577">
    <w:abstractNumId w:val="29"/>
  </w:num>
  <w:num w:numId="16" w16cid:durableId="605427827">
    <w:abstractNumId w:val="20"/>
  </w:num>
  <w:num w:numId="17" w16cid:durableId="1647509806">
    <w:abstractNumId w:val="1"/>
  </w:num>
  <w:num w:numId="18" w16cid:durableId="900487049">
    <w:abstractNumId w:val="49"/>
  </w:num>
  <w:num w:numId="19" w16cid:durableId="1110857756">
    <w:abstractNumId w:val="2"/>
  </w:num>
  <w:num w:numId="20" w16cid:durableId="213279207">
    <w:abstractNumId w:val="4"/>
  </w:num>
  <w:num w:numId="21" w16cid:durableId="1502623302">
    <w:abstractNumId w:val="27"/>
  </w:num>
  <w:num w:numId="22" w16cid:durableId="1496871285">
    <w:abstractNumId w:val="21"/>
  </w:num>
  <w:num w:numId="23" w16cid:durableId="1718045122">
    <w:abstractNumId w:val="44"/>
  </w:num>
  <w:num w:numId="24" w16cid:durableId="1282374024">
    <w:abstractNumId w:val="16"/>
  </w:num>
  <w:num w:numId="25" w16cid:durableId="393234620">
    <w:abstractNumId w:val="25"/>
  </w:num>
  <w:num w:numId="26" w16cid:durableId="161891450">
    <w:abstractNumId w:val="30"/>
  </w:num>
  <w:num w:numId="27" w16cid:durableId="1309675398">
    <w:abstractNumId w:val="45"/>
  </w:num>
  <w:num w:numId="28" w16cid:durableId="761755994">
    <w:abstractNumId w:val="11"/>
  </w:num>
  <w:num w:numId="29" w16cid:durableId="1394083770">
    <w:abstractNumId w:val="42"/>
  </w:num>
  <w:num w:numId="30" w16cid:durableId="426078014">
    <w:abstractNumId w:val="17"/>
  </w:num>
  <w:num w:numId="31" w16cid:durableId="104350634">
    <w:abstractNumId w:val="5"/>
  </w:num>
  <w:num w:numId="32" w16cid:durableId="1858107637">
    <w:abstractNumId w:val="47"/>
  </w:num>
  <w:num w:numId="33" w16cid:durableId="1259945902">
    <w:abstractNumId w:val="14"/>
  </w:num>
  <w:num w:numId="34" w16cid:durableId="397217323">
    <w:abstractNumId w:val="26"/>
  </w:num>
  <w:num w:numId="35" w16cid:durableId="971593908">
    <w:abstractNumId w:val="18"/>
  </w:num>
  <w:num w:numId="36" w16cid:durableId="518081618">
    <w:abstractNumId w:val="10"/>
  </w:num>
  <w:num w:numId="37" w16cid:durableId="322203857">
    <w:abstractNumId w:val="33"/>
  </w:num>
  <w:num w:numId="38" w16cid:durableId="1284388779">
    <w:abstractNumId w:val="6"/>
  </w:num>
  <w:num w:numId="39" w16cid:durableId="1433862612">
    <w:abstractNumId w:val="22"/>
  </w:num>
  <w:num w:numId="40" w16cid:durableId="771241883">
    <w:abstractNumId w:val="34"/>
  </w:num>
  <w:num w:numId="41" w16cid:durableId="1658997992">
    <w:abstractNumId w:val="39"/>
  </w:num>
  <w:num w:numId="42" w16cid:durableId="1091269101">
    <w:abstractNumId w:val="32"/>
  </w:num>
  <w:num w:numId="43" w16cid:durableId="1680501262">
    <w:abstractNumId w:val="43"/>
  </w:num>
  <w:num w:numId="44" w16cid:durableId="1322081879">
    <w:abstractNumId w:val="37"/>
  </w:num>
  <w:num w:numId="45" w16cid:durableId="1566717982">
    <w:abstractNumId w:val="12"/>
  </w:num>
  <w:num w:numId="46" w16cid:durableId="1532189595">
    <w:abstractNumId w:val="0"/>
  </w:num>
  <w:num w:numId="47" w16cid:durableId="932250314">
    <w:abstractNumId w:val="13"/>
  </w:num>
  <w:num w:numId="48" w16cid:durableId="96147692">
    <w:abstractNumId w:val="28"/>
  </w:num>
  <w:num w:numId="49" w16cid:durableId="473252428">
    <w:abstractNumId w:val="23"/>
  </w:num>
  <w:num w:numId="50" w16cid:durableId="480999011">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2D"/>
    <w:rsid w:val="00000F9F"/>
    <w:rsid w:val="00003225"/>
    <w:rsid w:val="0002078E"/>
    <w:rsid w:val="000220F6"/>
    <w:rsid w:val="00024D1A"/>
    <w:rsid w:val="0002506A"/>
    <w:rsid w:val="0003400E"/>
    <w:rsid w:val="00036CED"/>
    <w:rsid w:val="0004659E"/>
    <w:rsid w:val="000477B2"/>
    <w:rsid w:val="00047AA4"/>
    <w:rsid w:val="0005527B"/>
    <w:rsid w:val="000601D7"/>
    <w:rsid w:val="00063A69"/>
    <w:rsid w:val="00064AF1"/>
    <w:rsid w:val="00066F82"/>
    <w:rsid w:val="00083F3A"/>
    <w:rsid w:val="00084C95"/>
    <w:rsid w:val="0009654A"/>
    <w:rsid w:val="00097B48"/>
    <w:rsid w:val="000C572B"/>
    <w:rsid w:val="000D59B1"/>
    <w:rsid w:val="000E2217"/>
    <w:rsid w:val="000E3B1B"/>
    <w:rsid w:val="000F081C"/>
    <w:rsid w:val="001049B8"/>
    <w:rsid w:val="00105935"/>
    <w:rsid w:val="001203B0"/>
    <w:rsid w:val="00122BCF"/>
    <w:rsid w:val="001234CA"/>
    <w:rsid w:val="00125668"/>
    <w:rsid w:val="0012757A"/>
    <w:rsid w:val="0013002E"/>
    <w:rsid w:val="0013018D"/>
    <w:rsid w:val="00133FDE"/>
    <w:rsid w:val="00140D7C"/>
    <w:rsid w:val="00145BD9"/>
    <w:rsid w:val="001500F0"/>
    <w:rsid w:val="001506F8"/>
    <w:rsid w:val="00152498"/>
    <w:rsid w:val="00161FD7"/>
    <w:rsid w:val="00162555"/>
    <w:rsid w:val="0017727D"/>
    <w:rsid w:val="001807BD"/>
    <w:rsid w:val="00180F3A"/>
    <w:rsid w:val="0018147A"/>
    <w:rsid w:val="00182785"/>
    <w:rsid w:val="00184B80"/>
    <w:rsid w:val="001870DD"/>
    <w:rsid w:val="001959F6"/>
    <w:rsid w:val="001A0625"/>
    <w:rsid w:val="001A24DA"/>
    <w:rsid w:val="001A30D3"/>
    <w:rsid w:val="001B01B9"/>
    <w:rsid w:val="001B4E89"/>
    <w:rsid w:val="001B5A2E"/>
    <w:rsid w:val="001B639D"/>
    <w:rsid w:val="001B6CB1"/>
    <w:rsid w:val="001C1C0E"/>
    <w:rsid w:val="001D2CD4"/>
    <w:rsid w:val="001D6BEE"/>
    <w:rsid w:val="001E23F2"/>
    <w:rsid w:val="001E2F61"/>
    <w:rsid w:val="001F4C95"/>
    <w:rsid w:val="001F5CFC"/>
    <w:rsid w:val="0020597E"/>
    <w:rsid w:val="00206F2F"/>
    <w:rsid w:val="00237C00"/>
    <w:rsid w:val="002509D8"/>
    <w:rsid w:val="002533D3"/>
    <w:rsid w:val="00254551"/>
    <w:rsid w:val="0025561D"/>
    <w:rsid w:val="00256FAB"/>
    <w:rsid w:val="0026440D"/>
    <w:rsid w:val="00264EF0"/>
    <w:rsid w:val="002650A2"/>
    <w:rsid w:val="00275989"/>
    <w:rsid w:val="002822E1"/>
    <w:rsid w:val="002837B9"/>
    <w:rsid w:val="0028740C"/>
    <w:rsid w:val="0029391D"/>
    <w:rsid w:val="00295619"/>
    <w:rsid w:val="00296986"/>
    <w:rsid w:val="00296EE6"/>
    <w:rsid w:val="00297AD0"/>
    <w:rsid w:val="002A2C96"/>
    <w:rsid w:val="002B7E2F"/>
    <w:rsid w:val="002C2259"/>
    <w:rsid w:val="002C6893"/>
    <w:rsid w:val="002C6EF8"/>
    <w:rsid w:val="002F771D"/>
    <w:rsid w:val="00300ADF"/>
    <w:rsid w:val="00302393"/>
    <w:rsid w:val="003077A2"/>
    <w:rsid w:val="00310EB9"/>
    <w:rsid w:val="003137C1"/>
    <w:rsid w:val="003206E8"/>
    <w:rsid w:val="003252A5"/>
    <w:rsid w:val="00327583"/>
    <w:rsid w:val="00334F6B"/>
    <w:rsid w:val="00337168"/>
    <w:rsid w:val="003375CA"/>
    <w:rsid w:val="00340ED2"/>
    <w:rsid w:val="00346304"/>
    <w:rsid w:val="00363169"/>
    <w:rsid w:val="0036727D"/>
    <w:rsid w:val="00373904"/>
    <w:rsid w:val="00381AAC"/>
    <w:rsid w:val="0038631B"/>
    <w:rsid w:val="003A06C1"/>
    <w:rsid w:val="003A7E76"/>
    <w:rsid w:val="003B3B04"/>
    <w:rsid w:val="003D1277"/>
    <w:rsid w:val="003E48C0"/>
    <w:rsid w:val="003F0103"/>
    <w:rsid w:val="003F7C32"/>
    <w:rsid w:val="0040574C"/>
    <w:rsid w:val="004062FE"/>
    <w:rsid w:val="0041553F"/>
    <w:rsid w:val="0042266D"/>
    <w:rsid w:val="004263B0"/>
    <w:rsid w:val="00426874"/>
    <w:rsid w:val="0042688F"/>
    <w:rsid w:val="00427AB5"/>
    <w:rsid w:val="00430192"/>
    <w:rsid w:val="00431D55"/>
    <w:rsid w:val="00433CAB"/>
    <w:rsid w:val="00436574"/>
    <w:rsid w:val="00436E3F"/>
    <w:rsid w:val="004453D2"/>
    <w:rsid w:val="004469D4"/>
    <w:rsid w:val="00457240"/>
    <w:rsid w:val="004600D2"/>
    <w:rsid w:val="00460D92"/>
    <w:rsid w:val="004676A3"/>
    <w:rsid w:val="00474516"/>
    <w:rsid w:val="004764B5"/>
    <w:rsid w:val="004777CE"/>
    <w:rsid w:val="00477A33"/>
    <w:rsid w:val="00482CAE"/>
    <w:rsid w:val="00485357"/>
    <w:rsid w:val="004A388F"/>
    <w:rsid w:val="004A7D37"/>
    <w:rsid w:val="004B6E98"/>
    <w:rsid w:val="004D07CD"/>
    <w:rsid w:val="004D6049"/>
    <w:rsid w:val="004E0A88"/>
    <w:rsid w:val="004E27BF"/>
    <w:rsid w:val="004E35FB"/>
    <w:rsid w:val="004F2D45"/>
    <w:rsid w:val="00507774"/>
    <w:rsid w:val="00507A7B"/>
    <w:rsid w:val="00514424"/>
    <w:rsid w:val="005152FC"/>
    <w:rsid w:val="005278DE"/>
    <w:rsid w:val="005337D7"/>
    <w:rsid w:val="005414A5"/>
    <w:rsid w:val="00545D0F"/>
    <w:rsid w:val="00547ADA"/>
    <w:rsid w:val="005661C5"/>
    <w:rsid w:val="00575C03"/>
    <w:rsid w:val="00581CBC"/>
    <w:rsid w:val="005828EE"/>
    <w:rsid w:val="005848CC"/>
    <w:rsid w:val="00593B20"/>
    <w:rsid w:val="005953BF"/>
    <w:rsid w:val="005A2B92"/>
    <w:rsid w:val="005A2F1D"/>
    <w:rsid w:val="005A34F5"/>
    <w:rsid w:val="005A3807"/>
    <w:rsid w:val="005A62CC"/>
    <w:rsid w:val="005B24D6"/>
    <w:rsid w:val="005B5877"/>
    <w:rsid w:val="005D57A4"/>
    <w:rsid w:val="005D6A25"/>
    <w:rsid w:val="005F106A"/>
    <w:rsid w:val="0060742B"/>
    <w:rsid w:val="00607E00"/>
    <w:rsid w:val="00613261"/>
    <w:rsid w:val="006140A6"/>
    <w:rsid w:val="006302F3"/>
    <w:rsid w:val="0064152D"/>
    <w:rsid w:val="00642A4C"/>
    <w:rsid w:val="00652757"/>
    <w:rsid w:val="00660307"/>
    <w:rsid w:val="00662632"/>
    <w:rsid w:val="00671C20"/>
    <w:rsid w:val="00675EE4"/>
    <w:rsid w:val="0069027F"/>
    <w:rsid w:val="00695BB2"/>
    <w:rsid w:val="006A135E"/>
    <w:rsid w:val="006B329B"/>
    <w:rsid w:val="006C08C3"/>
    <w:rsid w:val="006D2E52"/>
    <w:rsid w:val="006E47F3"/>
    <w:rsid w:val="006F1D05"/>
    <w:rsid w:val="006F72DB"/>
    <w:rsid w:val="00701BE3"/>
    <w:rsid w:val="007025FE"/>
    <w:rsid w:val="00712B72"/>
    <w:rsid w:val="00721175"/>
    <w:rsid w:val="0072155A"/>
    <w:rsid w:val="00724686"/>
    <w:rsid w:val="00725C19"/>
    <w:rsid w:val="00737431"/>
    <w:rsid w:val="00741DAD"/>
    <w:rsid w:val="0075596B"/>
    <w:rsid w:val="0076124F"/>
    <w:rsid w:val="00763B90"/>
    <w:rsid w:val="0077356C"/>
    <w:rsid w:val="00780090"/>
    <w:rsid w:val="00783A6A"/>
    <w:rsid w:val="00784998"/>
    <w:rsid w:val="007868E4"/>
    <w:rsid w:val="00790101"/>
    <w:rsid w:val="0079435E"/>
    <w:rsid w:val="007A0687"/>
    <w:rsid w:val="007C5D7D"/>
    <w:rsid w:val="007D01BE"/>
    <w:rsid w:val="007D7080"/>
    <w:rsid w:val="007E0D58"/>
    <w:rsid w:val="007E69C0"/>
    <w:rsid w:val="007E72A1"/>
    <w:rsid w:val="00811347"/>
    <w:rsid w:val="008115D4"/>
    <w:rsid w:val="00832009"/>
    <w:rsid w:val="00832316"/>
    <w:rsid w:val="00841AA2"/>
    <w:rsid w:val="00846C2E"/>
    <w:rsid w:val="008472E9"/>
    <w:rsid w:val="008503F0"/>
    <w:rsid w:val="00852B2C"/>
    <w:rsid w:val="00857783"/>
    <w:rsid w:val="00862866"/>
    <w:rsid w:val="00897A5F"/>
    <w:rsid w:val="00897CE9"/>
    <w:rsid w:val="008A56AB"/>
    <w:rsid w:val="008A6F50"/>
    <w:rsid w:val="008B5D66"/>
    <w:rsid w:val="008C2474"/>
    <w:rsid w:val="008C7FE6"/>
    <w:rsid w:val="008E03E3"/>
    <w:rsid w:val="008E2566"/>
    <w:rsid w:val="0090136F"/>
    <w:rsid w:val="00901AEC"/>
    <w:rsid w:val="00907FEB"/>
    <w:rsid w:val="009213C8"/>
    <w:rsid w:val="00923BF4"/>
    <w:rsid w:val="00924C1E"/>
    <w:rsid w:val="0092514C"/>
    <w:rsid w:val="009464E7"/>
    <w:rsid w:val="0094740C"/>
    <w:rsid w:val="00955F51"/>
    <w:rsid w:val="0096120F"/>
    <w:rsid w:val="0096246C"/>
    <w:rsid w:val="00963C31"/>
    <w:rsid w:val="00967833"/>
    <w:rsid w:val="00973EE7"/>
    <w:rsid w:val="00982628"/>
    <w:rsid w:val="0098310A"/>
    <w:rsid w:val="00983314"/>
    <w:rsid w:val="009835A3"/>
    <w:rsid w:val="00984104"/>
    <w:rsid w:val="00984328"/>
    <w:rsid w:val="00986B5A"/>
    <w:rsid w:val="009A425F"/>
    <w:rsid w:val="009A4851"/>
    <w:rsid w:val="009A4B26"/>
    <w:rsid w:val="009A5825"/>
    <w:rsid w:val="009A64AD"/>
    <w:rsid w:val="009A7CF9"/>
    <w:rsid w:val="009C1703"/>
    <w:rsid w:val="009C279A"/>
    <w:rsid w:val="009E0A4B"/>
    <w:rsid w:val="009E7CDF"/>
    <w:rsid w:val="009F27D9"/>
    <w:rsid w:val="009F533E"/>
    <w:rsid w:val="009F5FCB"/>
    <w:rsid w:val="009F75AE"/>
    <w:rsid w:val="00A017F7"/>
    <w:rsid w:val="00A038EA"/>
    <w:rsid w:val="00A07A8F"/>
    <w:rsid w:val="00A14454"/>
    <w:rsid w:val="00A17BFE"/>
    <w:rsid w:val="00A24FA9"/>
    <w:rsid w:val="00A30871"/>
    <w:rsid w:val="00A40D27"/>
    <w:rsid w:val="00A6449E"/>
    <w:rsid w:val="00A67F5A"/>
    <w:rsid w:val="00A7355E"/>
    <w:rsid w:val="00A842E4"/>
    <w:rsid w:val="00A87F11"/>
    <w:rsid w:val="00AA12B4"/>
    <w:rsid w:val="00AA2268"/>
    <w:rsid w:val="00AB46B5"/>
    <w:rsid w:val="00AC10B1"/>
    <w:rsid w:val="00AD1206"/>
    <w:rsid w:val="00AD2EC6"/>
    <w:rsid w:val="00AD3521"/>
    <w:rsid w:val="00AD672A"/>
    <w:rsid w:val="00AE3FB7"/>
    <w:rsid w:val="00AE480F"/>
    <w:rsid w:val="00AF1D00"/>
    <w:rsid w:val="00AF51F7"/>
    <w:rsid w:val="00B061C9"/>
    <w:rsid w:val="00B174DB"/>
    <w:rsid w:val="00B205FE"/>
    <w:rsid w:val="00B214ED"/>
    <w:rsid w:val="00B22802"/>
    <w:rsid w:val="00B3042E"/>
    <w:rsid w:val="00B305EE"/>
    <w:rsid w:val="00B30D2D"/>
    <w:rsid w:val="00B42DBC"/>
    <w:rsid w:val="00B443D0"/>
    <w:rsid w:val="00B51A4C"/>
    <w:rsid w:val="00B56B1B"/>
    <w:rsid w:val="00B606C6"/>
    <w:rsid w:val="00B67B3E"/>
    <w:rsid w:val="00B71102"/>
    <w:rsid w:val="00B75217"/>
    <w:rsid w:val="00B77C4A"/>
    <w:rsid w:val="00B811E8"/>
    <w:rsid w:val="00B82EDE"/>
    <w:rsid w:val="00B831EC"/>
    <w:rsid w:val="00B91048"/>
    <w:rsid w:val="00B95D27"/>
    <w:rsid w:val="00B96D45"/>
    <w:rsid w:val="00B9788F"/>
    <w:rsid w:val="00BA0610"/>
    <w:rsid w:val="00BA3440"/>
    <w:rsid w:val="00BA634B"/>
    <w:rsid w:val="00BB337A"/>
    <w:rsid w:val="00BD6C25"/>
    <w:rsid w:val="00BE5D41"/>
    <w:rsid w:val="00BE6A94"/>
    <w:rsid w:val="00BF0392"/>
    <w:rsid w:val="00BF1556"/>
    <w:rsid w:val="00BF20BC"/>
    <w:rsid w:val="00BF22BB"/>
    <w:rsid w:val="00BF585D"/>
    <w:rsid w:val="00C070F9"/>
    <w:rsid w:val="00C31687"/>
    <w:rsid w:val="00C32C42"/>
    <w:rsid w:val="00C37206"/>
    <w:rsid w:val="00C4341D"/>
    <w:rsid w:val="00C452EF"/>
    <w:rsid w:val="00C459CF"/>
    <w:rsid w:val="00C5497B"/>
    <w:rsid w:val="00C55474"/>
    <w:rsid w:val="00C56893"/>
    <w:rsid w:val="00C57773"/>
    <w:rsid w:val="00C64713"/>
    <w:rsid w:val="00C86890"/>
    <w:rsid w:val="00C91503"/>
    <w:rsid w:val="00CA044D"/>
    <w:rsid w:val="00CA1B16"/>
    <w:rsid w:val="00CA573D"/>
    <w:rsid w:val="00CA7127"/>
    <w:rsid w:val="00CC06A8"/>
    <w:rsid w:val="00CC2C03"/>
    <w:rsid w:val="00CC30DE"/>
    <w:rsid w:val="00CC5177"/>
    <w:rsid w:val="00CC66D9"/>
    <w:rsid w:val="00CC6B49"/>
    <w:rsid w:val="00CD1993"/>
    <w:rsid w:val="00CD68D0"/>
    <w:rsid w:val="00CE278D"/>
    <w:rsid w:val="00CE30E7"/>
    <w:rsid w:val="00CE380C"/>
    <w:rsid w:val="00CE3859"/>
    <w:rsid w:val="00CE47C7"/>
    <w:rsid w:val="00CE741E"/>
    <w:rsid w:val="00CF4F51"/>
    <w:rsid w:val="00CF60F3"/>
    <w:rsid w:val="00D02DD0"/>
    <w:rsid w:val="00D05438"/>
    <w:rsid w:val="00D0717A"/>
    <w:rsid w:val="00D1299B"/>
    <w:rsid w:val="00D12ED5"/>
    <w:rsid w:val="00D33C3F"/>
    <w:rsid w:val="00D33FB5"/>
    <w:rsid w:val="00D362EB"/>
    <w:rsid w:val="00D37D47"/>
    <w:rsid w:val="00D41492"/>
    <w:rsid w:val="00D45797"/>
    <w:rsid w:val="00D560F4"/>
    <w:rsid w:val="00D65296"/>
    <w:rsid w:val="00D65B5C"/>
    <w:rsid w:val="00D700BB"/>
    <w:rsid w:val="00D713D2"/>
    <w:rsid w:val="00D741D3"/>
    <w:rsid w:val="00D82407"/>
    <w:rsid w:val="00DA22B7"/>
    <w:rsid w:val="00DA367B"/>
    <w:rsid w:val="00DA64FF"/>
    <w:rsid w:val="00DA7903"/>
    <w:rsid w:val="00DB07F9"/>
    <w:rsid w:val="00DB58BE"/>
    <w:rsid w:val="00DD2261"/>
    <w:rsid w:val="00DE447B"/>
    <w:rsid w:val="00DE7945"/>
    <w:rsid w:val="00E02893"/>
    <w:rsid w:val="00E045B0"/>
    <w:rsid w:val="00E04DDE"/>
    <w:rsid w:val="00E07B04"/>
    <w:rsid w:val="00E3062D"/>
    <w:rsid w:val="00E311EC"/>
    <w:rsid w:val="00E37332"/>
    <w:rsid w:val="00E413A0"/>
    <w:rsid w:val="00E41AF2"/>
    <w:rsid w:val="00E41D92"/>
    <w:rsid w:val="00E42105"/>
    <w:rsid w:val="00E42A94"/>
    <w:rsid w:val="00E452FD"/>
    <w:rsid w:val="00E45507"/>
    <w:rsid w:val="00E62F29"/>
    <w:rsid w:val="00E67A64"/>
    <w:rsid w:val="00E67A82"/>
    <w:rsid w:val="00E716DA"/>
    <w:rsid w:val="00E753D4"/>
    <w:rsid w:val="00E7665C"/>
    <w:rsid w:val="00E80A92"/>
    <w:rsid w:val="00E9014D"/>
    <w:rsid w:val="00EA2443"/>
    <w:rsid w:val="00EA343C"/>
    <w:rsid w:val="00EA5804"/>
    <w:rsid w:val="00EB170F"/>
    <w:rsid w:val="00EB7F28"/>
    <w:rsid w:val="00EC41C2"/>
    <w:rsid w:val="00EC530C"/>
    <w:rsid w:val="00ED48B9"/>
    <w:rsid w:val="00EE1195"/>
    <w:rsid w:val="00EE1E71"/>
    <w:rsid w:val="00EE2929"/>
    <w:rsid w:val="00EE32D6"/>
    <w:rsid w:val="00EE6F2A"/>
    <w:rsid w:val="00EF0D8B"/>
    <w:rsid w:val="00EF177E"/>
    <w:rsid w:val="00F06357"/>
    <w:rsid w:val="00F12780"/>
    <w:rsid w:val="00F20B06"/>
    <w:rsid w:val="00F20B34"/>
    <w:rsid w:val="00F246E7"/>
    <w:rsid w:val="00F24C9E"/>
    <w:rsid w:val="00F25369"/>
    <w:rsid w:val="00F340BC"/>
    <w:rsid w:val="00F44B3B"/>
    <w:rsid w:val="00F47C64"/>
    <w:rsid w:val="00F515F3"/>
    <w:rsid w:val="00F52C21"/>
    <w:rsid w:val="00F551E7"/>
    <w:rsid w:val="00F649AB"/>
    <w:rsid w:val="00F6667F"/>
    <w:rsid w:val="00F70ADF"/>
    <w:rsid w:val="00F73B3A"/>
    <w:rsid w:val="00F7466F"/>
    <w:rsid w:val="00F74BC7"/>
    <w:rsid w:val="00F76600"/>
    <w:rsid w:val="00F866C0"/>
    <w:rsid w:val="00F95561"/>
    <w:rsid w:val="00F96BF1"/>
    <w:rsid w:val="00F974D8"/>
    <w:rsid w:val="00FA1318"/>
    <w:rsid w:val="00FA1F51"/>
    <w:rsid w:val="00FA2EB8"/>
    <w:rsid w:val="00FA3CD2"/>
    <w:rsid w:val="00FB4EE1"/>
    <w:rsid w:val="00FB7E26"/>
    <w:rsid w:val="00FC3CBD"/>
    <w:rsid w:val="00FD4133"/>
    <w:rsid w:val="00FE170B"/>
    <w:rsid w:val="00FE1789"/>
    <w:rsid w:val="00FE3830"/>
    <w:rsid w:val="00FE7063"/>
    <w:rsid w:val="00FE7C62"/>
    <w:rsid w:val="00FF49D2"/>
    <w:rsid w:val="0C83C988"/>
    <w:rsid w:val="0FC16A5D"/>
    <w:rsid w:val="1FB73847"/>
    <w:rsid w:val="2841ED79"/>
    <w:rsid w:val="29C097AE"/>
    <w:rsid w:val="2B6A974C"/>
    <w:rsid w:val="397A6294"/>
    <w:rsid w:val="4A844951"/>
    <w:rsid w:val="4B28AEB9"/>
    <w:rsid w:val="4BF43297"/>
    <w:rsid w:val="4CD014A6"/>
    <w:rsid w:val="5007B568"/>
    <w:rsid w:val="6621B6D7"/>
    <w:rsid w:val="7BC9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864EFC"/>
  <w14:defaultImageDpi w14:val="330"/>
  <w15:docId w15:val="{00653E08-7569-4F17-979A-9E3E631A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78E"/>
    <w:pPr>
      <w:spacing w:before="120" w:after="120" w:line="276" w:lineRule="auto"/>
    </w:pPr>
    <w:rPr>
      <w:rFonts w:ascii="Helvetica" w:hAnsi="Helvetica" w:cs="Times New Roman (Body CS)"/>
      <w:bCs/>
      <w:color w:val="000000"/>
      <w:szCs w:val="14"/>
    </w:rPr>
  </w:style>
  <w:style w:type="paragraph" w:styleId="Heading1">
    <w:name w:val="heading 1"/>
    <w:basedOn w:val="Normal"/>
    <w:next w:val="Normal"/>
    <w:link w:val="Heading1Char"/>
    <w:uiPriority w:val="9"/>
    <w:qFormat/>
    <w:rsid w:val="00CC5177"/>
    <w:pPr>
      <w:pBdr>
        <w:top w:val="single" w:sz="24" w:space="0" w:color="23D3CA"/>
        <w:left w:val="single" w:sz="24" w:space="0" w:color="23D3CA"/>
        <w:bottom w:val="single" w:sz="24" w:space="0" w:color="23D3CA"/>
        <w:right w:val="single" w:sz="24" w:space="0" w:color="23D3CA"/>
      </w:pBdr>
      <w:shd w:val="clear" w:color="auto" w:fill="23D3CA"/>
      <w:outlineLvl w:val="0"/>
    </w:pPr>
    <w:rPr>
      <w:b/>
      <w:bCs w:val="0"/>
      <w:color w:val="FFFFFF"/>
      <w:spacing w:val="15"/>
      <w:sz w:val="24"/>
      <w:szCs w:val="24"/>
    </w:rPr>
  </w:style>
  <w:style w:type="paragraph" w:styleId="Heading2">
    <w:name w:val="heading 2"/>
    <w:basedOn w:val="Normal"/>
    <w:next w:val="Normal"/>
    <w:link w:val="Heading2Char"/>
    <w:uiPriority w:val="9"/>
    <w:unhideWhenUsed/>
    <w:qFormat/>
    <w:rsid w:val="00CC5177"/>
    <w:pPr>
      <w:pBdr>
        <w:top w:val="single" w:sz="24" w:space="0" w:color="23D3CA"/>
        <w:left w:val="single" w:sz="24" w:space="0" w:color="23D3CA"/>
        <w:bottom w:val="single" w:sz="24" w:space="0" w:color="23D3CA"/>
        <w:right w:val="single" w:sz="24" w:space="0" w:color="23D3CA"/>
      </w:pBdr>
      <w:shd w:val="clear" w:color="auto" w:fill="23D3CA"/>
      <w:outlineLvl w:val="1"/>
    </w:pPr>
    <w:rPr>
      <w:rFonts w:ascii="Helvetica Neue Light" w:hAnsi="Helvetica Neue Light"/>
      <w:spacing w:val="15"/>
      <w:sz w:val="22"/>
      <w:szCs w:val="26"/>
    </w:rPr>
  </w:style>
  <w:style w:type="paragraph" w:styleId="Heading3">
    <w:name w:val="heading 3"/>
    <w:basedOn w:val="Normal"/>
    <w:next w:val="Normal"/>
    <w:link w:val="Heading3Char"/>
    <w:uiPriority w:val="9"/>
    <w:unhideWhenUsed/>
    <w:qFormat/>
    <w:rsid w:val="00B71102"/>
    <w:pPr>
      <w:pBdr>
        <w:top w:val="single" w:sz="6" w:space="2" w:color="6ECDDC"/>
        <w:left w:val="single" w:sz="6" w:space="2" w:color="6ECDDC"/>
      </w:pBdr>
      <w:spacing w:before="300"/>
      <w:outlineLvl w:val="2"/>
    </w:pPr>
    <w:rPr>
      <w:rFonts w:ascii="Helvetica Neue" w:hAnsi="Helvetica Neue"/>
      <w:b/>
      <w:color w:val="23D3CA"/>
      <w:spacing w:val="15"/>
      <w:szCs w:val="22"/>
    </w:rPr>
  </w:style>
  <w:style w:type="paragraph" w:styleId="Heading4">
    <w:name w:val="heading 4"/>
    <w:basedOn w:val="Normal"/>
    <w:next w:val="Normal"/>
    <w:link w:val="Heading4Char"/>
    <w:uiPriority w:val="9"/>
    <w:unhideWhenUsed/>
    <w:qFormat/>
    <w:rsid w:val="00B71102"/>
    <w:pPr>
      <w:pBdr>
        <w:top w:val="dotted" w:sz="6" w:space="2" w:color="6ECDDC"/>
        <w:left w:val="dotted" w:sz="6" w:space="2" w:color="6ECDDC"/>
      </w:pBdr>
      <w:spacing w:before="300"/>
      <w:outlineLvl w:val="3"/>
    </w:pPr>
    <w:rPr>
      <w:rFonts w:ascii="Helvetica Neue" w:hAnsi="Helvetica Neue"/>
      <w:b/>
      <w:color w:val="23D3CA"/>
      <w:spacing w:val="10"/>
      <w:szCs w:val="22"/>
    </w:rPr>
  </w:style>
  <w:style w:type="paragraph" w:styleId="Heading5">
    <w:name w:val="heading 5"/>
    <w:basedOn w:val="Normal"/>
    <w:next w:val="Normal"/>
    <w:link w:val="Heading5Char"/>
    <w:uiPriority w:val="9"/>
    <w:unhideWhenUsed/>
    <w:qFormat/>
    <w:rsid w:val="00B71102"/>
    <w:pPr>
      <w:pBdr>
        <w:bottom w:val="single" w:sz="6" w:space="1" w:color="6ECDDC"/>
      </w:pBdr>
      <w:spacing w:before="300" w:after="0"/>
      <w:outlineLvl w:val="4"/>
    </w:pPr>
    <w:rPr>
      <w:color w:val="23D3CA"/>
      <w:spacing w:val="10"/>
      <w:szCs w:val="22"/>
    </w:rPr>
  </w:style>
  <w:style w:type="paragraph" w:styleId="Heading6">
    <w:name w:val="heading 6"/>
    <w:basedOn w:val="Normal"/>
    <w:next w:val="Normal"/>
    <w:link w:val="Heading6Char"/>
    <w:uiPriority w:val="9"/>
    <w:unhideWhenUsed/>
    <w:qFormat/>
    <w:rsid w:val="00B71102"/>
    <w:pPr>
      <w:pBdr>
        <w:bottom w:val="dotted" w:sz="6" w:space="1" w:color="6ECDDC"/>
      </w:pBdr>
      <w:spacing w:before="300" w:after="0"/>
      <w:outlineLvl w:val="5"/>
    </w:pPr>
    <w:rPr>
      <w:color w:val="23D3CA"/>
      <w:spacing w:val="10"/>
      <w:szCs w:val="22"/>
    </w:rPr>
  </w:style>
  <w:style w:type="paragraph" w:styleId="Heading7">
    <w:name w:val="heading 7"/>
    <w:basedOn w:val="Normal"/>
    <w:next w:val="Normal"/>
    <w:link w:val="Heading7Char"/>
    <w:uiPriority w:val="9"/>
    <w:unhideWhenUsed/>
    <w:qFormat/>
    <w:rsid w:val="00B71102"/>
    <w:pPr>
      <w:spacing w:before="300"/>
      <w:outlineLvl w:val="6"/>
    </w:pPr>
    <w:rPr>
      <w:rFonts w:ascii="Helvetica Neue Light" w:hAnsi="Helvetica Neue Light"/>
      <w:color w:val="23D3CA"/>
      <w:spacing w:val="10"/>
      <w:szCs w:val="22"/>
    </w:rPr>
  </w:style>
  <w:style w:type="paragraph" w:styleId="Heading8">
    <w:name w:val="heading 8"/>
    <w:basedOn w:val="Normal"/>
    <w:next w:val="Normal"/>
    <w:link w:val="Heading8Char"/>
    <w:uiPriority w:val="9"/>
    <w:unhideWhenUsed/>
    <w:qFormat/>
    <w:rsid w:val="00790101"/>
    <w:pPr>
      <w:spacing w:before="300" w:after="0"/>
      <w:outlineLvl w:val="7"/>
    </w:pPr>
    <w:rPr>
      <w:spacing w:val="10"/>
      <w:sz w:val="18"/>
      <w:szCs w:val="18"/>
    </w:rPr>
  </w:style>
  <w:style w:type="paragraph" w:styleId="Heading9">
    <w:name w:val="heading 9"/>
    <w:basedOn w:val="Normal"/>
    <w:next w:val="Normal"/>
    <w:link w:val="Heading9Char"/>
    <w:uiPriority w:val="9"/>
    <w:unhideWhenUsed/>
    <w:qFormat/>
    <w:rsid w:val="00790101"/>
    <w:pPr>
      <w:spacing w:before="300" w:after="0"/>
      <w:outlineLvl w:val="8"/>
    </w:pPr>
    <w:rPr>
      <w:i/>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9CF"/>
    <w:pPr>
      <w:tabs>
        <w:tab w:val="center" w:pos="4320"/>
        <w:tab w:val="right" w:pos="8640"/>
      </w:tabs>
    </w:pPr>
  </w:style>
  <w:style w:type="character" w:customStyle="1" w:styleId="HeaderChar">
    <w:name w:val="Header Char"/>
    <w:basedOn w:val="DefaultParagraphFont"/>
    <w:link w:val="Header"/>
    <w:uiPriority w:val="99"/>
    <w:rsid w:val="00C459CF"/>
  </w:style>
  <w:style w:type="paragraph" w:styleId="Footer">
    <w:name w:val="footer"/>
    <w:basedOn w:val="Normal"/>
    <w:link w:val="FooterChar"/>
    <w:uiPriority w:val="99"/>
    <w:unhideWhenUsed/>
    <w:rsid w:val="00695BB2"/>
    <w:pPr>
      <w:tabs>
        <w:tab w:val="center" w:pos="4320"/>
        <w:tab w:val="right" w:pos="8640"/>
      </w:tabs>
    </w:pPr>
    <w:rPr>
      <w:sz w:val="16"/>
    </w:rPr>
  </w:style>
  <w:style w:type="character" w:customStyle="1" w:styleId="FooterChar">
    <w:name w:val="Footer Char"/>
    <w:link w:val="Footer"/>
    <w:uiPriority w:val="99"/>
    <w:rsid w:val="00695BB2"/>
    <w:rPr>
      <w:rFonts w:ascii="Calibri" w:hAnsi="Calibri"/>
      <w:sz w:val="16"/>
      <w:szCs w:val="20"/>
    </w:rPr>
  </w:style>
  <w:style w:type="character" w:customStyle="1" w:styleId="Heading1Char">
    <w:name w:val="Heading 1 Char"/>
    <w:link w:val="Heading1"/>
    <w:uiPriority w:val="9"/>
    <w:rsid w:val="00CC5177"/>
    <w:rPr>
      <w:rFonts w:ascii="Helvetica" w:hAnsi="Helvetica" w:cs="Times New Roman (Body CS)"/>
      <w:b/>
      <w:color w:val="FFFFFF"/>
      <w:spacing w:val="15"/>
      <w:sz w:val="24"/>
      <w:szCs w:val="24"/>
      <w:shd w:val="clear" w:color="auto" w:fill="23D3CA"/>
    </w:rPr>
  </w:style>
  <w:style w:type="character" w:customStyle="1" w:styleId="Heading2Char">
    <w:name w:val="Heading 2 Char"/>
    <w:link w:val="Heading2"/>
    <w:uiPriority w:val="9"/>
    <w:rsid w:val="00CC5177"/>
    <w:rPr>
      <w:rFonts w:ascii="Helvetica Neue Light" w:hAnsi="Helvetica Neue Light" w:cs="Times New Roman (Body CS)"/>
      <w:bCs/>
      <w:color w:val="000000"/>
      <w:spacing w:val="15"/>
      <w:sz w:val="22"/>
      <w:szCs w:val="26"/>
      <w:shd w:val="clear" w:color="auto" w:fill="23D3CA"/>
    </w:rPr>
  </w:style>
  <w:style w:type="character" w:customStyle="1" w:styleId="Heading3Char">
    <w:name w:val="Heading 3 Char"/>
    <w:link w:val="Heading3"/>
    <w:uiPriority w:val="9"/>
    <w:rsid w:val="00B71102"/>
    <w:rPr>
      <w:rFonts w:ascii="Helvetica Neue" w:hAnsi="Helvetica Neue" w:cs="Times New Roman (Body CS)"/>
      <w:b/>
      <w:color w:val="23D3CA"/>
      <w:spacing w:val="15"/>
      <w:sz w:val="24"/>
    </w:rPr>
  </w:style>
  <w:style w:type="character" w:customStyle="1" w:styleId="Heading4Char">
    <w:name w:val="Heading 4 Char"/>
    <w:link w:val="Heading4"/>
    <w:uiPriority w:val="9"/>
    <w:rsid w:val="00B71102"/>
    <w:rPr>
      <w:rFonts w:ascii="Helvetica Neue" w:hAnsi="Helvetica Neue" w:cs="Times New Roman (Body CS)"/>
      <w:b/>
      <w:color w:val="23D3CA"/>
      <w:spacing w:val="10"/>
      <w:sz w:val="24"/>
    </w:rPr>
  </w:style>
  <w:style w:type="character" w:customStyle="1" w:styleId="Heading5Char">
    <w:name w:val="Heading 5 Char"/>
    <w:link w:val="Heading5"/>
    <w:uiPriority w:val="9"/>
    <w:rsid w:val="00B71102"/>
    <w:rPr>
      <w:rFonts w:ascii="Helvetica" w:hAnsi="Helvetica" w:cs="Times New Roman (Body CS)"/>
      <w:color w:val="23D3CA"/>
      <w:spacing w:val="10"/>
      <w:sz w:val="24"/>
    </w:rPr>
  </w:style>
  <w:style w:type="character" w:customStyle="1" w:styleId="Heading6Char">
    <w:name w:val="Heading 6 Char"/>
    <w:link w:val="Heading6"/>
    <w:uiPriority w:val="9"/>
    <w:rsid w:val="00B71102"/>
    <w:rPr>
      <w:rFonts w:ascii="Helvetica" w:hAnsi="Helvetica" w:cs="Times New Roman (Body CS)"/>
      <w:color w:val="23D3CA"/>
      <w:spacing w:val="10"/>
      <w:sz w:val="24"/>
    </w:rPr>
  </w:style>
  <w:style w:type="character" w:customStyle="1" w:styleId="Heading7Char">
    <w:name w:val="Heading 7 Char"/>
    <w:link w:val="Heading7"/>
    <w:uiPriority w:val="9"/>
    <w:rsid w:val="00B71102"/>
    <w:rPr>
      <w:rFonts w:ascii="Helvetica Neue Light" w:hAnsi="Helvetica Neue Light" w:cs="Times New Roman (Body CS)"/>
      <w:color w:val="23D3CA"/>
      <w:spacing w:val="10"/>
      <w:sz w:val="24"/>
    </w:rPr>
  </w:style>
  <w:style w:type="character" w:customStyle="1" w:styleId="Heading8Char">
    <w:name w:val="Heading 8 Char"/>
    <w:link w:val="Heading8"/>
    <w:uiPriority w:val="9"/>
    <w:rsid w:val="00790101"/>
    <w:rPr>
      <w:rFonts w:ascii="Helvetica" w:hAnsi="Helvetica" w:cs="Times New Roman (Body CS)"/>
      <w:spacing w:val="10"/>
      <w:sz w:val="18"/>
      <w:szCs w:val="18"/>
    </w:rPr>
  </w:style>
  <w:style w:type="character" w:customStyle="1" w:styleId="Heading9Char">
    <w:name w:val="Heading 9 Char"/>
    <w:link w:val="Heading9"/>
    <w:uiPriority w:val="9"/>
    <w:rsid w:val="00790101"/>
    <w:rPr>
      <w:rFonts w:ascii="Helvetica" w:hAnsi="Helvetica" w:cs="Times New Roman (Body CS)"/>
      <w:i/>
      <w:spacing w:val="10"/>
      <w:sz w:val="18"/>
      <w:szCs w:val="18"/>
    </w:rPr>
  </w:style>
  <w:style w:type="paragraph" w:styleId="Caption">
    <w:name w:val="caption"/>
    <w:basedOn w:val="Normal"/>
    <w:next w:val="Normal"/>
    <w:uiPriority w:val="35"/>
    <w:semiHidden/>
    <w:unhideWhenUsed/>
    <w:qFormat/>
    <w:rsid w:val="004453D2"/>
    <w:rPr>
      <w:b/>
      <w:bCs w:val="0"/>
      <w:color w:val="5A5C5E"/>
      <w:sz w:val="16"/>
      <w:szCs w:val="16"/>
    </w:rPr>
  </w:style>
  <w:style w:type="paragraph" w:styleId="Title">
    <w:name w:val="Title"/>
    <w:basedOn w:val="Normal"/>
    <w:next w:val="Normal"/>
    <w:link w:val="TitleChar"/>
    <w:uiPriority w:val="10"/>
    <w:qFormat/>
    <w:rsid w:val="00790101"/>
    <w:pPr>
      <w:spacing w:before="0" w:after="0"/>
    </w:pPr>
    <w:rPr>
      <w:rFonts w:ascii="Helvetica Neue UltraLight" w:hAnsi="Helvetica Neue UltraLight"/>
      <w:color w:val="E2284D"/>
      <w:spacing w:val="10"/>
      <w:kern w:val="28"/>
      <w:sz w:val="52"/>
      <w:szCs w:val="52"/>
    </w:rPr>
  </w:style>
  <w:style w:type="character" w:customStyle="1" w:styleId="TitleChar">
    <w:name w:val="Title Char"/>
    <w:link w:val="Title"/>
    <w:uiPriority w:val="10"/>
    <w:rsid w:val="00790101"/>
    <w:rPr>
      <w:rFonts w:ascii="Helvetica Neue UltraLight" w:hAnsi="Helvetica Neue UltraLight" w:cs="Times New Roman (Body CS)"/>
      <w:color w:val="E2284D"/>
      <w:spacing w:val="10"/>
      <w:kern w:val="28"/>
      <w:sz w:val="52"/>
      <w:szCs w:val="52"/>
    </w:rPr>
  </w:style>
  <w:style w:type="paragraph" w:styleId="Subtitle">
    <w:name w:val="Subtitle"/>
    <w:basedOn w:val="Normal"/>
    <w:next w:val="Normal"/>
    <w:link w:val="SubtitleChar"/>
    <w:uiPriority w:val="11"/>
    <w:qFormat/>
    <w:rsid w:val="00790101"/>
    <w:pPr>
      <w:spacing w:before="0" w:after="1000" w:line="240" w:lineRule="auto"/>
    </w:pPr>
    <w:rPr>
      <w:color w:val="042932"/>
      <w:spacing w:val="10"/>
      <w:szCs w:val="24"/>
    </w:rPr>
  </w:style>
  <w:style w:type="character" w:customStyle="1" w:styleId="SubtitleChar">
    <w:name w:val="Subtitle Char"/>
    <w:link w:val="Subtitle"/>
    <w:uiPriority w:val="11"/>
    <w:rsid w:val="00790101"/>
    <w:rPr>
      <w:rFonts w:ascii="Helvetica" w:hAnsi="Helvetica" w:cs="Times New Roman (Body CS)"/>
      <w:color w:val="042932"/>
      <w:spacing w:val="10"/>
      <w:sz w:val="24"/>
      <w:szCs w:val="24"/>
    </w:rPr>
  </w:style>
  <w:style w:type="character" w:styleId="Strong">
    <w:name w:val="Strong"/>
    <w:uiPriority w:val="22"/>
    <w:qFormat/>
    <w:rsid w:val="004453D2"/>
    <w:rPr>
      <w:b/>
      <w:bCs/>
    </w:rPr>
  </w:style>
  <w:style w:type="character" w:styleId="Emphasis">
    <w:name w:val="Emphasis"/>
    <w:uiPriority w:val="20"/>
    <w:qFormat/>
    <w:rsid w:val="00790101"/>
    <w:rPr>
      <w:caps w:val="0"/>
      <w:color w:val="23D3CA"/>
      <w:spacing w:val="5"/>
    </w:rPr>
  </w:style>
  <w:style w:type="paragraph" w:styleId="NoSpacing">
    <w:name w:val="No Spacing"/>
    <w:basedOn w:val="Normal"/>
    <w:link w:val="NoSpacingChar"/>
    <w:uiPriority w:val="1"/>
    <w:qFormat/>
    <w:rsid w:val="004453D2"/>
    <w:pPr>
      <w:spacing w:before="0" w:after="0" w:line="240" w:lineRule="auto"/>
    </w:pPr>
  </w:style>
  <w:style w:type="character" w:customStyle="1" w:styleId="NoSpacingChar">
    <w:name w:val="No Spacing Char"/>
    <w:link w:val="NoSpacing"/>
    <w:uiPriority w:val="1"/>
    <w:rsid w:val="004453D2"/>
    <w:rPr>
      <w:rFonts w:ascii="Helvetica" w:hAnsi="Helvetica"/>
      <w:sz w:val="20"/>
      <w:szCs w:val="20"/>
    </w:rPr>
  </w:style>
  <w:style w:type="paragraph" w:styleId="ListParagraph">
    <w:name w:val="List Paragraph"/>
    <w:basedOn w:val="Normal"/>
    <w:uiPriority w:val="34"/>
    <w:qFormat/>
    <w:rsid w:val="004453D2"/>
    <w:pPr>
      <w:ind w:left="720"/>
      <w:contextualSpacing/>
    </w:pPr>
  </w:style>
  <w:style w:type="paragraph" w:styleId="Quote">
    <w:name w:val="Quote"/>
    <w:basedOn w:val="Normal"/>
    <w:next w:val="Normal"/>
    <w:link w:val="QuoteChar"/>
    <w:uiPriority w:val="29"/>
    <w:qFormat/>
    <w:rsid w:val="004453D2"/>
    <w:rPr>
      <w:rFonts w:ascii="Cambria" w:hAnsi="Cambria"/>
      <w:i/>
      <w:iCs/>
    </w:rPr>
  </w:style>
  <w:style w:type="character" w:customStyle="1" w:styleId="QuoteChar">
    <w:name w:val="Quote Char"/>
    <w:link w:val="Quote"/>
    <w:uiPriority w:val="29"/>
    <w:rsid w:val="004453D2"/>
    <w:rPr>
      <w:i/>
      <w:iCs/>
      <w:sz w:val="20"/>
      <w:szCs w:val="20"/>
    </w:rPr>
  </w:style>
  <w:style w:type="paragraph" w:styleId="IntenseQuote">
    <w:name w:val="Intense Quote"/>
    <w:basedOn w:val="Normal"/>
    <w:next w:val="Normal"/>
    <w:link w:val="IntenseQuoteChar"/>
    <w:uiPriority w:val="30"/>
    <w:qFormat/>
    <w:rsid w:val="00B71102"/>
    <w:pPr>
      <w:pBdr>
        <w:top w:val="single" w:sz="4" w:space="10" w:color="6ECDDC"/>
        <w:left w:val="single" w:sz="4" w:space="10" w:color="6ECDDC"/>
      </w:pBdr>
      <w:spacing w:after="0"/>
      <w:ind w:left="1296" w:right="1152"/>
      <w:jc w:val="both"/>
    </w:pPr>
    <w:rPr>
      <w:i/>
      <w:iCs/>
      <w:color w:val="042932"/>
    </w:rPr>
  </w:style>
  <w:style w:type="character" w:customStyle="1" w:styleId="IntenseQuoteChar">
    <w:name w:val="Intense Quote Char"/>
    <w:link w:val="IntenseQuote"/>
    <w:uiPriority w:val="30"/>
    <w:rsid w:val="00B71102"/>
    <w:rPr>
      <w:rFonts w:ascii="Helvetica" w:hAnsi="Helvetica" w:cs="Times New Roman (Body CS)"/>
      <w:i/>
      <w:iCs/>
      <w:color w:val="042932"/>
      <w:sz w:val="24"/>
      <w:szCs w:val="20"/>
    </w:rPr>
  </w:style>
  <w:style w:type="character" w:styleId="SubtleEmphasis">
    <w:name w:val="Subtle Emphasis"/>
    <w:uiPriority w:val="19"/>
    <w:qFormat/>
    <w:rsid w:val="00457240"/>
    <w:rPr>
      <w:i/>
      <w:iCs/>
      <w:color w:val="23D3CA"/>
    </w:rPr>
  </w:style>
  <w:style w:type="character" w:styleId="IntenseEmphasis">
    <w:name w:val="Intense Emphasis"/>
    <w:uiPriority w:val="21"/>
    <w:qFormat/>
    <w:rsid w:val="00790101"/>
    <w:rPr>
      <w:rFonts w:ascii="Helvetica" w:hAnsi="Helvetica"/>
      <w:b/>
      <w:bCs/>
      <w:i w:val="0"/>
      <w:caps w:val="0"/>
      <w:color w:val="042932"/>
      <w:spacing w:val="10"/>
    </w:rPr>
  </w:style>
  <w:style w:type="character" w:styleId="SubtleReference">
    <w:name w:val="Subtle Reference"/>
    <w:uiPriority w:val="31"/>
    <w:qFormat/>
    <w:rsid w:val="00457240"/>
    <w:rPr>
      <w:b/>
      <w:bCs/>
      <w:color w:val="23D3CA"/>
    </w:rPr>
  </w:style>
  <w:style w:type="character" w:styleId="IntenseReference">
    <w:name w:val="Intense Reference"/>
    <w:uiPriority w:val="32"/>
    <w:qFormat/>
    <w:rsid w:val="00790101"/>
    <w:rPr>
      <w:b/>
      <w:bCs/>
      <w:i/>
      <w:iCs/>
      <w:caps w:val="0"/>
      <w:color w:val="23D3CA"/>
    </w:rPr>
  </w:style>
  <w:style w:type="character" w:styleId="BookTitle">
    <w:name w:val="Book Title"/>
    <w:uiPriority w:val="33"/>
    <w:qFormat/>
    <w:rsid w:val="004453D2"/>
    <w:rPr>
      <w:b/>
      <w:bCs/>
      <w:i/>
      <w:iCs/>
      <w:spacing w:val="9"/>
    </w:rPr>
  </w:style>
  <w:style w:type="paragraph" w:styleId="TOCHeading">
    <w:name w:val="TOC Heading"/>
    <w:basedOn w:val="Heading1"/>
    <w:next w:val="Normal"/>
    <w:uiPriority w:val="39"/>
    <w:semiHidden/>
    <w:unhideWhenUsed/>
    <w:qFormat/>
    <w:rsid w:val="004453D2"/>
    <w:pPr>
      <w:outlineLvl w:val="9"/>
    </w:pPr>
    <w:rPr>
      <w:lang w:bidi="en-US"/>
    </w:rPr>
  </w:style>
  <w:style w:type="character" w:styleId="PageNumber">
    <w:name w:val="page number"/>
    <w:basedOn w:val="DefaultParagraphFont"/>
    <w:uiPriority w:val="99"/>
    <w:semiHidden/>
    <w:unhideWhenUsed/>
    <w:rsid w:val="006A135E"/>
  </w:style>
  <w:style w:type="paragraph" w:styleId="TOC1">
    <w:name w:val="toc 1"/>
    <w:basedOn w:val="Normal"/>
    <w:next w:val="Normal"/>
    <w:autoRedefine/>
    <w:uiPriority w:val="39"/>
    <w:unhideWhenUsed/>
    <w:rsid w:val="00F866C0"/>
    <w:pPr>
      <w:spacing w:after="100"/>
    </w:pPr>
  </w:style>
  <w:style w:type="paragraph" w:styleId="TOC2">
    <w:name w:val="toc 2"/>
    <w:basedOn w:val="Normal"/>
    <w:next w:val="Normal"/>
    <w:autoRedefine/>
    <w:uiPriority w:val="39"/>
    <w:unhideWhenUsed/>
    <w:rsid w:val="00F866C0"/>
    <w:pPr>
      <w:spacing w:after="100"/>
      <w:ind w:left="240"/>
    </w:pPr>
  </w:style>
  <w:style w:type="paragraph" w:styleId="TOC3">
    <w:name w:val="toc 3"/>
    <w:basedOn w:val="Normal"/>
    <w:next w:val="Normal"/>
    <w:autoRedefine/>
    <w:uiPriority w:val="39"/>
    <w:unhideWhenUsed/>
    <w:rsid w:val="00F866C0"/>
    <w:pPr>
      <w:spacing w:after="100"/>
      <w:ind w:left="480"/>
    </w:pPr>
  </w:style>
  <w:style w:type="character" w:styleId="Hyperlink">
    <w:name w:val="Hyperlink"/>
    <w:uiPriority w:val="99"/>
    <w:unhideWhenUsed/>
    <w:rsid w:val="00F866C0"/>
    <w:rPr>
      <w:color w:val="5F5F5F"/>
      <w:u w:val="single"/>
    </w:rPr>
  </w:style>
  <w:style w:type="table" w:styleId="TableGrid">
    <w:name w:val="Table Grid"/>
    <w:basedOn w:val="TableNormal"/>
    <w:uiPriority w:val="59"/>
    <w:rsid w:val="0018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80F3A"/>
    <w:tblPr>
      <w:tblStyleRowBandSize w:val="1"/>
      <w:tblStyleColBandSize w:val="1"/>
      <w:tblBorders>
        <w:top w:val="single" w:sz="4" w:space="0" w:color="E5B573"/>
        <w:left w:val="single" w:sz="4" w:space="0" w:color="E5B573"/>
        <w:bottom w:val="single" w:sz="4" w:space="0" w:color="E5B573"/>
        <w:right w:val="single" w:sz="4" w:space="0" w:color="E5B573"/>
        <w:insideH w:val="single" w:sz="4" w:space="0" w:color="E5B573"/>
        <w:insideV w:val="single" w:sz="4" w:space="0" w:color="E5B573"/>
      </w:tblBorders>
    </w:tblPr>
    <w:tblStylePr w:type="firstRow">
      <w:rPr>
        <w:b/>
        <w:bCs/>
        <w:color w:val="FFFFFF"/>
      </w:rPr>
      <w:tblPr/>
      <w:tcPr>
        <w:tcBorders>
          <w:top w:val="single" w:sz="4" w:space="0" w:color="C78224"/>
          <w:left w:val="single" w:sz="4" w:space="0" w:color="C78224"/>
          <w:bottom w:val="single" w:sz="4" w:space="0" w:color="C78224"/>
          <w:right w:val="single" w:sz="4" w:space="0" w:color="C78224"/>
          <w:insideH w:val="nil"/>
          <w:insideV w:val="nil"/>
        </w:tcBorders>
        <w:shd w:val="clear" w:color="auto" w:fill="C78224"/>
      </w:tcPr>
    </w:tblStylePr>
    <w:tblStylePr w:type="lastRow">
      <w:rPr>
        <w:b/>
        <w:bCs/>
      </w:rPr>
      <w:tblPr/>
      <w:tcPr>
        <w:tcBorders>
          <w:top w:val="double" w:sz="4" w:space="0" w:color="C78224"/>
        </w:tcBorders>
      </w:tcPr>
    </w:tblStylePr>
    <w:tblStylePr w:type="firstCol">
      <w:rPr>
        <w:b/>
        <w:bCs/>
      </w:rPr>
    </w:tblStylePr>
    <w:tblStylePr w:type="lastCol">
      <w:rPr>
        <w:b/>
        <w:bCs/>
      </w:rPr>
    </w:tblStylePr>
    <w:tblStylePr w:type="band1Vert">
      <w:tblPr/>
      <w:tcPr>
        <w:shd w:val="clear" w:color="auto" w:fill="F6E6D0"/>
      </w:tcPr>
    </w:tblStylePr>
    <w:tblStylePr w:type="band1Horz">
      <w:tblPr/>
      <w:tcPr>
        <w:shd w:val="clear" w:color="auto" w:fill="F6E6D0"/>
      </w:tcPr>
    </w:tblStylePr>
  </w:style>
  <w:style w:type="table" w:styleId="GridTable4-Accent4">
    <w:name w:val="Grid Table 4 Accent 4"/>
    <w:basedOn w:val="TableNormal"/>
    <w:uiPriority w:val="49"/>
    <w:rsid w:val="00180F3A"/>
    <w:tblPr>
      <w:tblStyleRowBandSize w:val="1"/>
      <w:tblStyleColBandSize w:val="1"/>
      <w:tblBorders>
        <w:top w:val="single" w:sz="4" w:space="0" w:color="B1C78C"/>
        <w:left w:val="single" w:sz="4" w:space="0" w:color="B1C78C"/>
        <w:bottom w:val="single" w:sz="4" w:space="0" w:color="B1C78C"/>
        <w:right w:val="single" w:sz="4" w:space="0" w:color="B1C78C"/>
        <w:insideH w:val="single" w:sz="4" w:space="0" w:color="B1C78C"/>
        <w:insideV w:val="single" w:sz="4" w:space="0" w:color="B1C78C"/>
      </w:tblBorders>
    </w:tblPr>
    <w:tblStylePr w:type="firstRow">
      <w:rPr>
        <w:b/>
        <w:bCs/>
        <w:color w:val="FFFFFF"/>
      </w:rPr>
      <w:tblPr/>
      <w:tcPr>
        <w:tcBorders>
          <w:top w:val="single" w:sz="4" w:space="0" w:color="7C984A"/>
          <w:left w:val="single" w:sz="4" w:space="0" w:color="7C984A"/>
          <w:bottom w:val="single" w:sz="4" w:space="0" w:color="7C984A"/>
          <w:right w:val="single" w:sz="4" w:space="0" w:color="7C984A"/>
          <w:insideH w:val="nil"/>
          <w:insideV w:val="nil"/>
        </w:tcBorders>
        <w:shd w:val="clear" w:color="auto" w:fill="7C984A"/>
      </w:tcPr>
    </w:tblStylePr>
    <w:tblStylePr w:type="lastRow">
      <w:rPr>
        <w:b/>
        <w:bCs/>
      </w:rPr>
      <w:tblPr/>
      <w:tcPr>
        <w:tcBorders>
          <w:top w:val="double" w:sz="4" w:space="0" w:color="7C984A"/>
        </w:tcBorders>
      </w:tcPr>
    </w:tblStylePr>
    <w:tblStylePr w:type="firstCol">
      <w:rPr>
        <w:b/>
        <w:bCs/>
      </w:rPr>
    </w:tblStylePr>
    <w:tblStylePr w:type="lastCol">
      <w:rPr>
        <w:b/>
        <w:bCs/>
      </w:rPr>
    </w:tblStylePr>
    <w:tblStylePr w:type="band1Vert">
      <w:tblPr/>
      <w:tcPr>
        <w:shd w:val="clear" w:color="auto" w:fill="E5ECD8"/>
      </w:tcPr>
    </w:tblStylePr>
    <w:tblStylePr w:type="band1Horz">
      <w:tblPr/>
      <w:tcPr>
        <w:shd w:val="clear" w:color="auto" w:fill="E5ECD8"/>
      </w:tcPr>
    </w:tblStylePr>
  </w:style>
  <w:style w:type="table" w:styleId="GridTable4-Accent5">
    <w:name w:val="Grid Table 4 Accent 5"/>
    <w:basedOn w:val="TableNormal"/>
    <w:uiPriority w:val="49"/>
    <w:rsid w:val="00180F3A"/>
    <w:tblPr>
      <w:tblStyleRowBandSize w:val="1"/>
      <w:tblStyleColBandSize w:val="1"/>
      <w:tblBorders>
        <w:top w:val="single" w:sz="4" w:space="0" w:color="DACDBA"/>
        <w:left w:val="single" w:sz="4" w:space="0" w:color="DACDBA"/>
        <w:bottom w:val="single" w:sz="4" w:space="0" w:color="DACDBA"/>
        <w:right w:val="single" w:sz="4" w:space="0" w:color="DACDBA"/>
        <w:insideH w:val="single" w:sz="4" w:space="0" w:color="DACDBA"/>
        <w:insideV w:val="single" w:sz="4" w:space="0" w:color="DACDBA"/>
      </w:tblBorders>
    </w:tblPr>
    <w:tblStylePr w:type="firstRow">
      <w:rPr>
        <w:b/>
        <w:bCs/>
        <w:color w:val="FFFFFF"/>
      </w:rPr>
      <w:tblPr/>
      <w:tcPr>
        <w:tcBorders>
          <w:top w:val="single" w:sz="4" w:space="0" w:color="C2AD8D"/>
          <w:left w:val="single" w:sz="4" w:space="0" w:color="C2AD8D"/>
          <w:bottom w:val="single" w:sz="4" w:space="0" w:color="C2AD8D"/>
          <w:right w:val="single" w:sz="4" w:space="0" w:color="C2AD8D"/>
          <w:insideH w:val="nil"/>
          <w:insideV w:val="nil"/>
        </w:tcBorders>
        <w:shd w:val="clear" w:color="auto" w:fill="C2AD8D"/>
      </w:tcPr>
    </w:tblStylePr>
    <w:tblStylePr w:type="lastRow">
      <w:rPr>
        <w:b/>
        <w:bCs/>
      </w:rPr>
      <w:tblPr/>
      <w:tcPr>
        <w:tcBorders>
          <w:top w:val="double" w:sz="4" w:space="0" w:color="C2AD8D"/>
        </w:tcBorders>
      </w:tcPr>
    </w:tblStylePr>
    <w:tblStylePr w:type="firstCol">
      <w:rPr>
        <w:b/>
        <w:bCs/>
      </w:rPr>
    </w:tblStylePr>
    <w:tblStylePr w:type="lastCol">
      <w:rPr>
        <w:b/>
        <w:bCs/>
      </w:rPr>
    </w:tblStylePr>
    <w:tblStylePr w:type="band1Vert">
      <w:tblPr/>
      <w:tcPr>
        <w:shd w:val="clear" w:color="auto" w:fill="F2EEE8"/>
      </w:tcPr>
    </w:tblStylePr>
    <w:tblStylePr w:type="band1Horz">
      <w:tblPr/>
      <w:tcPr>
        <w:shd w:val="clear" w:color="auto" w:fill="F2EEE8"/>
      </w:tcPr>
    </w:tblStylePr>
  </w:style>
  <w:style w:type="table" w:styleId="GridTable4-Accent3">
    <w:name w:val="Grid Table 4 Accent 3"/>
    <w:basedOn w:val="TableNormal"/>
    <w:uiPriority w:val="49"/>
    <w:rsid w:val="00180F3A"/>
    <w:tblPr>
      <w:tblStyleRowBandSize w:val="1"/>
      <w:tblStyleColBandSize w:val="1"/>
      <w:tblBorders>
        <w:top w:val="single" w:sz="4" w:space="0" w:color="A8E0EA"/>
        <w:left w:val="single" w:sz="4" w:space="0" w:color="A8E0EA"/>
        <w:bottom w:val="single" w:sz="4" w:space="0" w:color="A8E0EA"/>
        <w:right w:val="single" w:sz="4" w:space="0" w:color="A8E0EA"/>
        <w:insideH w:val="single" w:sz="4" w:space="0" w:color="A8E0EA"/>
        <w:insideV w:val="single" w:sz="4" w:space="0" w:color="A8E0EA"/>
      </w:tblBorders>
    </w:tblPr>
    <w:tblStylePr w:type="firstRow">
      <w:rPr>
        <w:b/>
        <w:bCs/>
        <w:color w:val="FFFFFF"/>
      </w:rPr>
      <w:tblPr/>
      <w:tcPr>
        <w:tcBorders>
          <w:top w:val="single" w:sz="4" w:space="0" w:color="6ECDDC"/>
          <w:left w:val="single" w:sz="4" w:space="0" w:color="6ECDDC"/>
          <w:bottom w:val="single" w:sz="4" w:space="0" w:color="6ECDDC"/>
          <w:right w:val="single" w:sz="4" w:space="0" w:color="6ECDDC"/>
          <w:insideH w:val="nil"/>
          <w:insideV w:val="nil"/>
        </w:tcBorders>
        <w:shd w:val="clear" w:color="auto" w:fill="6ECDDC"/>
      </w:tcPr>
    </w:tblStylePr>
    <w:tblStylePr w:type="lastRow">
      <w:rPr>
        <w:b/>
        <w:bCs/>
      </w:rPr>
      <w:tblPr/>
      <w:tcPr>
        <w:tcBorders>
          <w:top w:val="double" w:sz="4" w:space="0" w:color="6ECDDC"/>
        </w:tcBorders>
      </w:tcPr>
    </w:tblStylePr>
    <w:tblStylePr w:type="firstCol">
      <w:rPr>
        <w:b/>
        <w:bCs/>
      </w:rPr>
    </w:tblStylePr>
    <w:tblStylePr w:type="lastCol">
      <w:rPr>
        <w:b/>
        <w:bCs/>
      </w:rPr>
    </w:tblStylePr>
    <w:tblStylePr w:type="band1Vert">
      <w:tblPr/>
      <w:tcPr>
        <w:shd w:val="clear" w:color="auto" w:fill="E2F4F8"/>
      </w:tcPr>
    </w:tblStylePr>
    <w:tblStylePr w:type="band1Horz">
      <w:tblPr/>
      <w:tcPr>
        <w:shd w:val="clear" w:color="auto" w:fill="E2F4F8"/>
      </w:tcPr>
    </w:tblStylePr>
  </w:style>
  <w:style w:type="table" w:styleId="GridTable4-Accent6">
    <w:name w:val="Grid Table 4 Accent 6"/>
    <w:basedOn w:val="TableNormal"/>
    <w:uiPriority w:val="49"/>
    <w:rsid w:val="00180F3A"/>
    <w:tblPr>
      <w:tblStyleRowBandSize w:val="1"/>
      <w:tblStyleColBandSize w:val="1"/>
      <w:tblBorders>
        <w:top w:val="single" w:sz="4" w:space="0" w:color="91A7C3"/>
        <w:left w:val="single" w:sz="4" w:space="0" w:color="91A7C3"/>
        <w:bottom w:val="single" w:sz="4" w:space="0" w:color="91A7C3"/>
        <w:right w:val="single" w:sz="4" w:space="0" w:color="91A7C3"/>
        <w:insideH w:val="single" w:sz="4" w:space="0" w:color="91A7C3"/>
        <w:insideV w:val="single" w:sz="4" w:space="0" w:color="91A7C3"/>
      </w:tblBorders>
    </w:tblPr>
    <w:tblStylePr w:type="firstRow">
      <w:rPr>
        <w:b/>
        <w:bCs/>
        <w:color w:val="FFFFFF"/>
      </w:rPr>
      <w:tblPr/>
      <w:tcPr>
        <w:tcBorders>
          <w:top w:val="single" w:sz="4" w:space="0" w:color="506E94"/>
          <w:left w:val="single" w:sz="4" w:space="0" w:color="506E94"/>
          <w:bottom w:val="single" w:sz="4" w:space="0" w:color="506E94"/>
          <w:right w:val="single" w:sz="4" w:space="0" w:color="506E94"/>
          <w:insideH w:val="nil"/>
          <w:insideV w:val="nil"/>
        </w:tcBorders>
        <w:shd w:val="clear" w:color="auto" w:fill="506E94"/>
      </w:tcPr>
    </w:tblStylePr>
    <w:tblStylePr w:type="lastRow">
      <w:rPr>
        <w:b/>
        <w:bCs/>
      </w:rPr>
      <w:tblPr/>
      <w:tcPr>
        <w:tcBorders>
          <w:top w:val="double" w:sz="4" w:space="0" w:color="506E94"/>
        </w:tcBorders>
      </w:tcPr>
    </w:tblStylePr>
    <w:tblStylePr w:type="firstCol">
      <w:rPr>
        <w:b/>
        <w:bCs/>
      </w:rPr>
    </w:tblStylePr>
    <w:tblStylePr w:type="lastCol">
      <w:rPr>
        <w:b/>
        <w:bCs/>
      </w:rPr>
    </w:tblStylePr>
    <w:tblStylePr w:type="band1Vert">
      <w:tblPr/>
      <w:tcPr>
        <w:shd w:val="clear" w:color="auto" w:fill="DAE1EB"/>
      </w:tcPr>
    </w:tblStylePr>
    <w:tblStylePr w:type="band1Horz">
      <w:tblPr/>
      <w:tcPr>
        <w:shd w:val="clear" w:color="auto" w:fill="DAE1EB"/>
      </w:tcPr>
    </w:tblStylePr>
  </w:style>
  <w:style w:type="table" w:styleId="GridTable5Dark-Accent1">
    <w:name w:val="Grid Table 5 Dark Accent 1"/>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4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97B7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97B7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97B7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97B7E"/>
      </w:tcPr>
    </w:tblStylePr>
    <w:tblStylePr w:type="band1Vert">
      <w:tblPr/>
      <w:tcPr>
        <w:shd w:val="clear" w:color="auto" w:fill="C9CACB"/>
      </w:tcPr>
    </w:tblStylePr>
    <w:tblStylePr w:type="band1Horz">
      <w:tblPr/>
      <w:tcPr>
        <w:shd w:val="clear" w:color="auto" w:fill="C9CACB"/>
      </w:tcPr>
    </w:tblStylePr>
  </w:style>
  <w:style w:type="table" w:styleId="GridTable5Dark-Accent2">
    <w:name w:val="Grid Table 5 Dark Accent 2"/>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E6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78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78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78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78224"/>
      </w:tcPr>
    </w:tblStylePr>
    <w:tblStylePr w:type="band1Vert">
      <w:tblPr/>
      <w:tcPr>
        <w:shd w:val="clear" w:color="auto" w:fill="EECDA1"/>
      </w:tcPr>
    </w:tblStylePr>
    <w:tblStylePr w:type="band1Horz">
      <w:tblPr/>
      <w:tcPr>
        <w:shd w:val="clear" w:color="auto" w:fill="EECDA1"/>
      </w:tcPr>
    </w:tblStylePr>
  </w:style>
  <w:style w:type="table" w:styleId="GridTable5Dark-Accent3">
    <w:name w:val="Grid Table 5 Dark Accent 3"/>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F4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CDD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CDD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CDD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CDDC"/>
      </w:tcPr>
    </w:tblStylePr>
    <w:tblStylePr w:type="band1Vert">
      <w:tblPr/>
      <w:tcPr>
        <w:shd w:val="clear" w:color="auto" w:fill="C5EAF1"/>
      </w:tcPr>
    </w:tblStylePr>
    <w:tblStylePr w:type="band1Horz">
      <w:tblPr/>
      <w:tcPr>
        <w:shd w:val="clear" w:color="auto" w:fill="C5EAF1"/>
      </w:tcPr>
    </w:tblStylePr>
  </w:style>
  <w:style w:type="table" w:styleId="GridTable5Dark-Accent4">
    <w:name w:val="Grid Table 5 Dark Accent 4"/>
    <w:basedOn w:val="TableNormal"/>
    <w:uiPriority w:val="50"/>
    <w:rsid w:val="00180F3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ECD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C984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C984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C984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C984A"/>
      </w:tcPr>
    </w:tblStylePr>
    <w:tblStylePr w:type="band1Vert">
      <w:tblPr/>
      <w:tcPr>
        <w:shd w:val="clear" w:color="auto" w:fill="CBD9B2"/>
      </w:tcPr>
    </w:tblStylePr>
    <w:tblStylePr w:type="band1Horz">
      <w:tblPr/>
      <w:tcPr>
        <w:shd w:val="clear" w:color="auto" w:fill="CBD9B2"/>
      </w:tcPr>
    </w:tblStylePr>
  </w:style>
  <w:style w:type="paragraph" w:styleId="FootnoteText">
    <w:name w:val="footnote text"/>
    <w:basedOn w:val="Normal"/>
    <w:link w:val="FootnoteTextChar"/>
    <w:uiPriority w:val="99"/>
    <w:unhideWhenUsed/>
    <w:rsid w:val="00B30D2D"/>
  </w:style>
  <w:style w:type="character" w:customStyle="1" w:styleId="FootnoteTextChar">
    <w:name w:val="Footnote Text Char"/>
    <w:basedOn w:val="DefaultParagraphFont"/>
    <w:link w:val="FootnoteText"/>
    <w:uiPriority w:val="99"/>
    <w:rsid w:val="00B30D2D"/>
    <w:rPr>
      <w:rFonts w:ascii="Helvetica" w:hAnsi="Helvetica" w:cs="Times New Roman (Body CS)"/>
    </w:rPr>
  </w:style>
  <w:style w:type="character" w:styleId="FootnoteReference">
    <w:name w:val="footnote reference"/>
    <w:basedOn w:val="DefaultParagraphFont"/>
    <w:uiPriority w:val="99"/>
    <w:semiHidden/>
    <w:unhideWhenUsed/>
    <w:rsid w:val="00B30D2D"/>
    <w:rPr>
      <w:vertAlign w:val="superscript"/>
    </w:rPr>
  </w:style>
  <w:style w:type="character" w:styleId="CommentReference">
    <w:name w:val="annotation reference"/>
    <w:basedOn w:val="DefaultParagraphFont"/>
    <w:uiPriority w:val="99"/>
    <w:semiHidden/>
    <w:unhideWhenUsed/>
    <w:rsid w:val="00EE6F2A"/>
    <w:rPr>
      <w:sz w:val="16"/>
      <w:szCs w:val="16"/>
    </w:rPr>
  </w:style>
  <w:style w:type="paragraph" w:styleId="CommentText">
    <w:name w:val="annotation text"/>
    <w:basedOn w:val="Normal"/>
    <w:link w:val="CommentTextChar"/>
    <w:uiPriority w:val="99"/>
    <w:unhideWhenUsed/>
    <w:rsid w:val="00EE6F2A"/>
    <w:rPr>
      <w:szCs w:val="20"/>
    </w:rPr>
  </w:style>
  <w:style w:type="character" w:customStyle="1" w:styleId="CommentTextChar">
    <w:name w:val="Comment Text Char"/>
    <w:basedOn w:val="DefaultParagraphFont"/>
    <w:link w:val="CommentText"/>
    <w:uiPriority w:val="99"/>
    <w:rsid w:val="00EE6F2A"/>
    <w:rPr>
      <w:rFonts w:ascii="Helvetica" w:hAnsi="Helvetica" w:cs="Times New Roman (Body CS)"/>
      <w:bCs/>
      <w:color w:val="000000"/>
    </w:rPr>
  </w:style>
  <w:style w:type="paragraph" w:styleId="CommentSubject">
    <w:name w:val="annotation subject"/>
    <w:basedOn w:val="CommentText"/>
    <w:next w:val="CommentText"/>
    <w:link w:val="CommentSubjectChar"/>
    <w:uiPriority w:val="99"/>
    <w:semiHidden/>
    <w:unhideWhenUsed/>
    <w:rsid w:val="00EE6F2A"/>
    <w:rPr>
      <w:b/>
    </w:rPr>
  </w:style>
  <w:style w:type="character" w:customStyle="1" w:styleId="CommentSubjectChar">
    <w:name w:val="Comment Subject Char"/>
    <w:basedOn w:val="CommentTextChar"/>
    <w:link w:val="CommentSubject"/>
    <w:uiPriority w:val="99"/>
    <w:semiHidden/>
    <w:rsid w:val="00EE6F2A"/>
    <w:rPr>
      <w:rFonts w:ascii="Helvetica" w:hAnsi="Helvetica" w:cs="Times New Roman (Body CS)"/>
      <w:b/>
      <w:bCs/>
      <w:color w:val="000000"/>
    </w:rPr>
  </w:style>
  <w:style w:type="paragraph" w:styleId="BalloonText">
    <w:name w:val="Balloon Text"/>
    <w:basedOn w:val="Normal"/>
    <w:link w:val="BalloonTextChar"/>
    <w:uiPriority w:val="99"/>
    <w:semiHidden/>
    <w:unhideWhenUsed/>
    <w:rsid w:val="00EE6F2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F2A"/>
    <w:rPr>
      <w:rFonts w:ascii="Times New Roman" w:hAnsi="Times New Roman"/>
      <w:bCs/>
      <w:color w:val="000000"/>
      <w:sz w:val="18"/>
      <w:szCs w:val="18"/>
    </w:rPr>
  </w:style>
  <w:style w:type="paragraph" w:styleId="BodyTextIndent2">
    <w:name w:val="Body Text Indent 2"/>
    <w:basedOn w:val="Normal"/>
    <w:link w:val="BodyTextIndent2Char"/>
    <w:uiPriority w:val="99"/>
    <w:semiHidden/>
    <w:unhideWhenUsed/>
    <w:rsid w:val="00E7665C"/>
    <w:pPr>
      <w:spacing w:line="480" w:lineRule="auto"/>
      <w:ind w:left="360"/>
    </w:pPr>
  </w:style>
  <w:style w:type="character" w:customStyle="1" w:styleId="BodyTextIndent2Char">
    <w:name w:val="Body Text Indent 2 Char"/>
    <w:basedOn w:val="DefaultParagraphFont"/>
    <w:link w:val="BodyTextIndent2"/>
    <w:uiPriority w:val="99"/>
    <w:semiHidden/>
    <w:rsid w:val="00E7665C"/>
    <w:rPr>
      <w:rFonts w:ascii="Helvetica" w:hAnsi="Helvetica" w:cs="Times New Roman (Body CS)"/>
      <w:bCs/>
      <w:color w:val="000000"/>
      <w:szCs w:val="14"/>
    </w:rPr>
  </w:style>
  <w:style w:type="paragraph" w:styleId="Revision">
    <w:name w:val="Revision"/>
    <w:hidden/>
    <w:uiPriority w:val="99"/>
    <w:semiHidden/>
    <w:rsid w:val="00D37D47"/>
    <w:rPr>
      <w:rFonts w:ascii="Helvetica" w:hAnsi="Helvetica" w:cs="Times New Roman (Body CS)"/>
      <w:bCs/>
      <w:color w:val="000000"/>
      <w:szCs w:val="14"/>
    </w:rPr>
  </w:style>
  <w:style w:type="paragraph" w:styleId="NormalWeb">
    <w:name w:val="Normal (Web)"/>
    <w:basedOn w:val="Normal"/>
    <w:uiPriority w:val="99"/>
    <w:semiHidden/>
    <w:unhideWhenUsed/>
    <w:rsid w:val="00B3042E"/>
    <w:rPr>
      <w:rFonts w:ascii="Times New Roman" w:hAnsi="Times New Roman" w:cs="Times New Roman"/>
      <w:sz w:val="24"/>
      <w:szCs w:val="24"/>
    </w:rPr>
  </w:style>
  <w:style w:type="paragraph" w:customStyle="1" w:styleId="list-bullet3">
    <w:name w:val="list-bullet3"/>
    <w:basedOn w:val="Normal"/>
    <w:rsid w:val="00E07B04"/>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customStyle="1" w:styleId="author-268119241">
    <w:name w:val="author-268119241"/>
    <w:basedOn w:val="DefaultParagraphFont"/>
    <w:rsid w:val="00E07B04"/>
  </w:style>
  <w:style w:type="paragraph" w:customStyle="1" w:styleId="list-bullet4">
    <w:name w:val="list-bullet4"/>
    <w:basedOn w:val="Normal"/>
    <w:rsid w:val="00E07B04"/>
    <w:pPr>
      <w:spacing w:before="100" w:beforeAutospacing="1" w:after="100" w:afterAutospacing="1" w:line="240" w:lineRule="auto"/>
    </w:pPr>
    <w:rPr>
      <w:rFonts w:ascii="Times New Roman" w:eastAsia="Times New Roman" w:hAnsi="Times New Roman" w:cs="Times New Roman"/>
      <w:bCs w:val="0"/>
      <w:color w:val="auto"/>
      <w:sz w:val="24"/>
      <w:szCs w:val="24"/>
    </w:rPr>
  </w:style>
  <w:style w:type="character" w:customStyle="1" w:styleId="author-15802933679">
    <w:name w:val="author-15802933679"/>
    <w:basedOn w:val="DefaultParagraphFont"/>
    <w:rsid w:val="00E07B04"/>
  </w:style>
  <w:style w:type="character" w:customStyle="1" w:styleId="normaltextrun">
    <w:name w:val="normaltextrun"/>
    <w:basedOn w:val="DefaultParagraphFont"/>
    <w:rsid w:val="0002078E"/>
  </w:style>
  <w:style w:type="character" w:customStyle="1" w:styleId="findhit">
    <w:name w:val="findhit"/>
    <w:basedOn w:val="DefaultParagraphFont"/>
    <w:rsid w:val="0002078E"/>
  </w:style>
  <w:style w:type="character" w:customStyle="1" w:styleId="eop">
    <w:name w:val="eop"/>
    <w:basedOn w:val="DefaultParagraphFont"/>
    <w:rsid w:val="00180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4240">
      <w:bodyDiv w:val="1"/>
      <w:marLeft w:val="0"/>
      <w:marRight w:val="0"/>
      <w:marTop w:val="0"/>
      <w:marBottom w:val="0"/>
      <w:divBdr>
        <w:top w:val="none" w:sz="0" w:space="0" w:color="auto"/>
        <w:left w:val="none" w:sz="0" w:space="0" w:color="auto"/>
        <w:bottom w:val="none" w:sz="0" w:space="0" w:color="auto"/>
        <w:right w:val="none" w:sz="0" w:space="0" w:color="auto"/>
      </w:divBdr>
      <w:divsChild>
        <w:div w:id="206069550">
          <w:marLeft w:val="360"/>
          <w:marRight w:val="0"/>
          <w:marTop w:val="200"/>
          <w:marBottom w:val="0"/>
          <w:divBdr>
            <w:top w:val="none" w:sz="0" w:space="0" w:color="auto"/>
            <w:left w:val="none" w:sz="0" w:space="0" w:color="auto"/>
            <w:bottom w:val="none" w:sz="0" w:space="0" w:color="auto"/>
            <w:right w:val="none" w:sz="0" w:space="0" w:color="auto"/>
          </w:divBdr>
        </w:div>
        <w:div w:id="1669167924">
          <w:marLeft w:val="360"/>
          <w:marRight w:val="0"/>
          <w:marTop w:val="200"/>
          <w:marBottom w:val="0"/>
          <w:divBdr>
            <w:top w:val="none" w:sz="0" w:space="0" w:color="auto"/>
            <w:left w:val="none" w:sz="0" w:space="0" w:color="auto"/>
            <w:bottom w:val="none" w:sz="0" w:space="0" w:color="auto"/>
            <w:right w:val="none" w:sz="0" w:space="0" w:color="auto"/>
          </w:divBdr>
        </w:div>
        <w:div w:id="1839298328">
          <w:marLeft w:val="360"/>
          <w:marRight w:val="0"/>
          <w:marTop w:val="200"/>
          <w:marBottom w:val="0"/>
          <w:divBdr>
            <w:top w:val="none" w:sz="0" w:space="0" w:color="auto"/>
            <w:left w:val="none" w:sz="0" w:space="0" w:color="auto"/>
            <w:bottom w:val="none" w:sz="0" w:space="0" w:color="auto"/>
            <w:right w:val="none" w:sz="0" w:space="0" w:color="auto"/>
          </w:divBdr>
        </w:div>
      </w:divsChild>
    </w:div>
    <w:div w:id="26373373">
      <w:bodyDiv w:val="1"/>
      <w:marLeft w:val="0"/>
      <w:marRight w:val="0"/>
      <w:marTop w:val="0"/>
      <w:marBottom w:val="0"/>
      <w:divBdr>
        <w:top w:val="none" w:sz="0" w:space="0" w:color="auto"/>
        <w:left w:val="none" w:sz="0" w:space="0" w:color="auto"/>
        <w:bottom w:val="none" w:sz="0" w:space="0" w:color="auto"/>
        <w:right w:val="none" w:sz="0" w:space="0" w:color="auto"/>
      </w:divBdr>
    </w:div>
    <w:div w:id="28727247">
      <w:bodyDiv w:val="1"/>
      <w:marLeft w:val="0"/>
      <w:marRight w:val="0"/>
      <w:marTop w:val="0"/>
      <w:marBottom w:val="0"/>
      <w:divBdr>
        <w:top w:val="none" w:sz="0" w:space="0" w:color="auto"/>
        <w:left w:val="none" w:sz="0" w:space="0" w:color="auto"/>
        <w:bottom w:val="none" w:sz="0" w:space="0" w:color="auto"/>
        <w:right w:val="none" w:sz="0" w:space="0" w:color="auto"/>
      </w:divBdr>
    </w:div>
    <w:div w:id="43138952">
      <w:bodyDiv w:val="1"/>
      <w:marLeft w:val="0"/>
      <w:marRight w:val="0"/>
      <w:marTop w:val="0"/>
      <w:marBottom w:val="0"/>
      <w:divBdr>
        <w:top w:val="none" w:sz="0" w:space="0" w:color="auto"/>
        <w:left w:val="none" w:sz="0" w:space="0" w:color="auto"/>
        <w:bottom w:val="none" w:sz="0" w:space="0" w:color="auto"/>
        <w:right w:val="none" w:sz="0" w:space="0" w:color="auto"/>
      </w:divBdr>
    </w:div>
    <w:div w:id="44915956">
      <w:bodyDiv w:val="1"/>
      <w:marLeft w:val="0"/>
      <w:marRight w:val="0"/>
      <w:marTop w:val="0"/>
      <w:marBottom w:val="0"/>
      <w:divBdr>
        <w:top w:val="none" w:sz="0" w:space="0" w:color="auto"/>
        <w:left w:val="none" w:sz="0" w:space="0" w:color="auto"/>
        <w:bottom w:val="none" w:sz="0" w:space="0" w:color="auto"/>
        <w:right w:val="none" w:sz="0" w:space="0" w:color="auto"/>
      </w:divBdr>
      <w:divsChild>
        <w:div w:id="1121459953">
          <w:marLeft w:val="360"/>
          <w:marRight w:val="0"/>
          <w:marTop w:val="200"/>
          <w:marBottom w:val="0"/>
          <w:divBdr>
            <w:top w:val="none" w:sz="0" w:space="0" w:color="auto"/>
            <w:left w:val="none" w:sz="0" w:space="0" w:color="auto"/>
            <w:bottom w:val="none" w:sz="0" w:space="0" w:color="auto"/>
            <w:right w:val="none" w:sz="0" w:space="0" w:color="auto"/>
          </w:divBdr>
        </w:div>
        <w:div w:id="1571312265">
          <w:marLeft w:val="360"/>
          <w:marRight w:val="0"/>
          <w:marTop w:val="200"/>
          <w:marBottom w:val="0"/>
          <w:divBdr>
            <w:top w:val="none" w:sz="0" w:space="0" w:color="auto"/>
            <w:left w:val="none" w:sz="0" w:space="0" w:color="auto"/>
            <w:bottom w:val="none" w:sz="0" w:space="0" w:color="auto"/>
            <w:right w:val="none" w:sz="0" w:space="0" w:color="auto"/>
          </w:divBdr>
        </w:div>
      </w:divsChild>
    </w:div>
    <w:div w:id="47655292">
      <w:bodyDiv w:val="1"/>
      <w:marLeft w:val="0"/>
      <w:marRight w:val="0"/>
      <w:marTop w:val="0"/>
      <w:marBottom w:val="0"/>
      <w:divBdr>
        <w:top w:val="none" w:sz="0" w:space="0" w:color="auto"/>
        <w:left w:val="none" w:sz="0" w:space="0" w:color="auto"/>
        <w:bottom w:val="none" w:sz="0" w:space="0" w:color="auto"/>
        <w:right w:val="none" w:sz="0" w:space="0" w:color="auto"/>
      </w:divBdr>
    </w:div>
    <w:div w:id="49306345">
      <w:bodyDiv w:val="1"/>
      <w:marLeft w:val="0"/>
      <w:marRight w:val="0"/>
      <w:marTop w:val="0"/>
      <w:marBottom w:val="0"/>
      <w:divBdr>
        <w:top w:val="none" w:sz="0" w:space="0" w:color="auto"/>
        <w:left w:val="none" w:sz="0" w:space="0" w:color="auto"/>
        <w:bottom w:val="none" w:sz="0" w:space="0" w:color="auto"/>
        <w:right w:val="none" w:sz="0" w:space="0" w:color="auto"/>
      </w:divBdr>
    </w:div>
    <w:div w:id="96414410">
      <w:bodyDiv w:val="1"/>
      <w:marLeft w:val="0"/>
      <w:marRight w:val="0"/>
      <w:marTop w:val="0"/>
      <w:marBottom w:val="0"/>
      <w:divBdr>
        <w:top w:val="none" w:sz="0" w:space="0" w:color="auto"/>
        <w:left w:val="none" w:sz="0" w:space="0" w:color="auto"/>
        <w:bottom w:val="none" w:sz="0" w:space="0" w:color="auto"/>
        <w:right w:val="none" w:sz="0" w:space="0" w:color="auto"/>
      </w:divBdr>
      <w:divsChild>
        <w:div w:id="1106776004">
          <w:marLeft w:val="360"/>
          <w:marRight w:val="0"/>
          <w:marTop w:val="200"/>
          <w:marBottom w:val="0"/>
          <w:divBdr>
            <w:top w:val="none" w:sz="0" w:space="0" w:color="auto"/>
            <w:left w:val="none" w:sz="0" w:space="0" w:color="auto"/>
            <w:bottom w:val="none" w:sz="0" w:space="0" w:color="auto"/>
            <w:right w:val="none" w:sz="0" w:space="0" w:color="auto"/>
          </w:divBdr>
        </w:div>
        <w:div w:id="1269119630">
          <w:marLeft w:val="360"/>
          <w:marRight w:val="0"/>
          <w:marTop w:val="200"/>
          <w:marBottom w:val="0"/>
          <w:divBdr>
            <w:top w:val="none" w:sz="0" w:space="0" w:color="auto"/>
            <w:left w:val="none" w:sz="0" w:space="0" w:color="auto"/>
            <w:bottom w:val="none" w:sz="0" w:space="0" w:color="auto"/>
            <w:right w:val="none" w:sz="0" w:space="0" w:color="auto"/>
          </w:divBdr>
        </w:div>
        <w:div w:id="2034382403">
          <w:marLeft w:val="360"/>
          <w:marRight w:val="0"/>
          <w:marTop w:val="200"/>
          <w:marBottom w:val="0"/>
          <w:divBdr>
            <w:top w:val="none" w:sz="0" w:space="0" w:color="auto"/>
            <w:left w:val="none" w:sz="0" w:space="0" w:color="auto"/>
            <w:bottom w:val="none" w:sz="0" w:space="0" w:color="auto"/>
            <w:right w:val="none" w:sz="0" w:space="0" w:color="auto"/>
          </w:divBdr>
        </w:div>
      </w:divsChild>
    </w:div>
    <w:div w:id="108084844">
      <w:bodyDiv w:val="1"/>
      <w:marLeft w:val="0"/>
      <w:marRight w:val="0"/>
      <w:marTop w:val="0"/>
      <w:marBottom w:val="0"/>
      <w:divBdr>
        <w:top w:val="none" w:sz="0" w:space="0" w:color="auto"/>
        <w:left w:val="none" w:sz="0" w:space="0" w:color="auto"/>
        <w:bottom w:val="none" w:sz="0" w:space="0" w:color="auto"/>
        <w:right w:val="none" w:sz="0" w:space="0" w:color="auto"/>
      </w:divBdr>
    </w:div>
    <w:div w:id="117068444">
      <w:bodyDiv w:val="1"/>
      <w:marLeft w:val="0"/>
      <w:marRight w:val="0"/>
      <w:marTop w:val="0"/>
      <w:marBottom w:val="0"/>
      <w:divBdr>
        <w:top w:val="none" w:sz="0" w:space="0" w:color="auto"/>
        <w:left w:val="none" w:sz="0" w:space="0" w:color="auto"/>
        <w:bottom w:val="none" w:sz="0" w:space="0" w:color="auto"/>
        <w:right w:val="none" w:sz="0" w:space="0" w:color="auto"/>
      </w:divBdr>
    </w:div>
    <w:div w:id="169805094">
      <w:bodyDiv w:val="1"/>
      <w:marLeft w:val="0"/>
      <w:marRight w:val="0"/>
      <w:marTop w:val="0"/>
      <w:marBottom w:val="0"/>
      <w:divBdr>
        <w:top w:val="none" w:sz="0" w:space="0" w:color="auto"/>
        <w:left w:val="none" w:sz="0" w:space="0" w:color="auto"/>
        <w:bottom w:val="none" w:sz="0" w:space="0" w:color="auto"/>
        <w:right w:val="none" w:sz="0" w:space="0" w:color="auto"/>
      </w:divBdr>
    </w:div>
    <w:div w:id="207180265">
      <w:bodyDiv w:val="1"/>
      <w:marLeft w:val="0"/>
      <w:marRight w:val="0"/>
      <w:marTop w:val="0"/>
      <w:marBottom w:val="0"/>
      <w:divBdr>
        <w:top w:val="none" w:sz="0" w:space="0" w:color="auto"/>
        <w:left w:val="none" w:sz="0" w:space="0" w:color="auto"/>
        <w:bottom w:val="none" w:sz="0" w:space="0" w:color="auto"/>
        <w:right w:val="none" w:sz="0" w:space="0" w:color="auto"/>
      </w:divBdr>
    </w:div>
    <w:div w:id="219900053">
      <w:bodyDiv w:val="1"/>
      <w:marLeft w:val="0"/>
      <w:marRight w:val="0"/>
      <w:marTop w:val="0"/>
      <w:marBottom w:val="0"/>
      <w:divBdr>
        <w:top w:val="none" w:sz="0" w:space="0" w:color="auto"/>
        <w:left w:val="none" w:sz="0" w:space="0" w:color="auto"/>
        <w:bottom w:val="none" w:sz="0" w:space="0" w:color="auto"/>
        <w:right w:val="none" w:sz="0" w:space="0" w:color="auto"/>
      </w:divBdr>
    </w:div>
    <w:div w:id="254442030">
      <w:bodyDiv w:val="1"/>
      <w:marLeft w:val="0"/>
      <w:marRight w:val="0"/>
      <w:marTop w:val="0"/>
      <w:marBottom w:val="0"/>
      <w:divBdr>
        <w:top w:val="none" w:sz="0" w:space="0" w:color="auto"/>
        <w:left w:val="none" w:sz="0" w:space="0" w:color="auto"/>
        <w:bottom w:val="none" w:sz="0" w:space="0" w:color="auto"/>
        <w:right w:val="none" w:sz="0" w:space="0" w:color="auto"/>
      </w:divBdr>
      <w:divsChild>
        <w:div w:id="593250881">
          <w:marLeft w:val="360"/>
          <w:marRight w:val="0"/>
          <w:marTop w:val="200"/>
          <w:marBottom w:val="0"/>
          <w:divBdr>
            <w:top w:val="none" w:sz="0" w:space="0" w:color="auto"/>
            <w:left w:val="none" w:sz="0" w:space="0" w:color="auto"/>
            <w:bottom w:val="none" w:sz="0" w:space="0" w:color="auto"/>
            <w:right w:val="none" w:sz="0" w:space="0" w:color="auto"/>
          </w:divBdr>
        </w:div>
        <w:div w:id="841555223">
          <w:marLeft w:val="360"/>
          <w:marRight w:val="0"/>
          <w:marTop w:val="200"/>
          <w:marBottom w:val="0"/>
          <w:divBdr>
            <w:top w:val="none" w:sz="0" w:space="0" w:color="auto"/>
            <w:left w:val="none" w:sz="0" w:space="0" w:color="auto"/>
            <w:bottom w:val="none" w:sz="0" w:space="0" w:color="auto"/>
            <w:right w:val="none" w:sz="0" w:space="0" w:color="auto"/>
          </w:divBdr>
        </w:div>
        <w:div w:id="1052999118">
          <w:marLeft w:val="360"/>
          <w:marRight w:val="0"/>
          <w:marTop w:val="200"/>
          <w:marBottom w:val="0"/>
          <w:divBdr>
            <w:top w:val="none" w:sz="0" w:space="0" w:color="auto"/>
            <w:left w:val="none" w:sz="0" w:space="0" w:color="auto"/>
            <w:bottom w:val="none" w:sz="0" w:space="0" w:color="auto"/>
            <w:right w:val="none" w:sz="0" w:space="0" w:color="auto"/>
          </w:divBdr>
        </w:div>
      </w:divsChild>
    </w:div>
    <w:div w:id="298850769">
      <w:bodyDiv w:val="1"/>
      <w:marLeft w:val="0"/>
      <w:marRight w:val="0"/>
      <w:marTop w:val="0"/>
      <w:marBottom w:val="0"/>
      <w:divBdr>
        <w:top w:val="none" w:sz="0" w:space="0" w:color="auto"/>
        <w:left w:val="none" w:sz="0" w:space="0" w:color="auto"/>
        <w:bottom w:val="none" w:sz="0" w:space="0" w:color="auto"/>
        <w:right w:val="none" w:sz="0" w:space="0" w:color="auto"/>
      </w:divBdr>
      <w:divsChild>
        <w:div w:id="523057380">
          <w:marLeft w:val="0"/>
          <w:marRight w:val="0"/>
          <w:marTop w:val="0"/>
          <w:marBottom w:val="0"/>
          <w:divBdr>
            <w:top w:val="none" w:sz="0" w:space="0" w:color="auto"/>
            <w:left w:val="none" w:sz="0" w:space="0" w:color="auto"/>
            <w:bottom w:val="none" w:sz="0" w:space="0" w:color="auto"/>
            <w:right w:val="none" w:sz="0" w:space="0" w:color="auto"/>
          </w:divBdr>
          <w:divsChild>
            <w:div w:id="240454507">
              <w:marLeft w:val="0"/>
              <w:marRight w:val="0"/>
              <w:marTop w:val="0"/>
              <w:marBottom w:val="0"/>
              <w:divBdr>
                <w:top w:val="none" w:sz="0" w:space="0" w:color="auto"/>
                <w:left w:val="none" w:sz="0" w:space="0" w:color="auto"/>
                <w:bottom w:val="none" w:sz="0" w:space="0" w:color="auto"/>
                <w:right w:val="none" w:sz="0" w:space="0" w:color="auto"/>
              </w:divBdr>
              <w:divsChild>
                <w:div w:id="455028856">
                  <w:marLeft w:val="0"/>
                  <w:marRight w:val="0"/>
                  <w:marTop w:val="0"/>
                  <w:marBottom w:val="0"/>
                  <w:divBdr>
                    <w:top w:val="none" w:sz="0" w:space="0" w:color="auto"/>
                    <w:left w:val="none" w:sz="0" w:space="0" w:color="auto"/>
                    <w:bottom w:val="none" w:sz="0" w:space="0" w:color="auto"/>
                    <w:right w:val="none" w:sz="0" w:space="0" w:color="auto"/>
                  </w:divBdr>
                  <w:divsChild>
                    <w:div w:id="16428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91277">
      <w:bodyDiv w:val="1"/>
      <w:marLeft w:val="0"/>
      <w:marRight w:val="0"/>
      <w:marTop w:val="0"/>
      <w:marBottom w:val="0"/>
      <w:divBdr>
        <w:top w:val="none" w:sz="0" w:space="0" w:color="auto"/>
        <w:left w:val="none" w:sz="0" w:space="0" w:color="auto"/>
        <w:bottom w:val="none" w:sz="0" w:space="0" w:color="auto"/>
        <w:right w:val="none" w:sz="0" w:space="0" w:color="auto"/>
      </w:divBdr>
    </w:div>
    <w:div w:id="356125588">
      <w:bodyDiv w:val="1"/>
      <w:marLeft w:val="0"/>
      <w:marRight w:val="0"/>
      <w:marTop w:val="0"/>
      <w:marBottom w:val="0"/>
      <w:divBdr>
        <w:top w:val="none" w:sz="0" w:space="0" w:color="auto"/>
        <w:left w:val="none" w:sz="0" w:space="0" w:color="auto"/>
        <w:bottom w:val="none" w:sz="0" w:space="0" w:color="auto"/>
        <w:right w:val="none" w:sz="0" w:space="0" w:color="auto"/>
      </w:divBdr>
    </w:div>
    <w:div w:id="365371553">
      <w:bodyDiv w:val="1"/>
      <w:marLeft w:val="0"/>
      <w:marRight w:val="0"/>
      <w:marTop w:val="0"/>
      <w:marBottom w:val="0"/>
      <w:divBdr>
        <w:top w:val="none" w:sz="0" w:space="0" w:color="auto"/>
        <w:left w:val="none" w:sz="0" w:space="0" w:color="auto"/>
        <w:bottom w:val="none" w:sz="0" w:space="0" w:color="auto"/>
        <w:right w:val="none" w:sz="0" w:space="0" w:color="auto"/>
      </w:divBdr>
    </w:div>
    <w:div w:id="376660368">
      <w:bodyDiv w:val="1"/>
      <w:marLeft w:val="0"/>
      <w:marRight w:val="0"/>
      <w:marTop w:val="0"/>
      <w:marBottom w:val="0"/>
      <w:divBdr>
        <w:top w:val="none" w:sz="0" w:space="0" w:color="auto"/>
        <w:left w:val="none" w:sz="0" w:space="0" w:color="auto"/>
        <w:bottom w:val="none" w:sz="0" w:space="0" w:color="auto"/>
        <w:right w:val="none" w:sz="0" w:space="0" w:color="auto"/>
      </w:divBdr>
      <w:divsChild>
        <w:div w:id="88308782">
          <w:marLeft w:val="360"/>
          <w:marRight w:val="0"/>
          <w:marTop w:val="200"/>
          <w:marBottom w:val="0"/>
          <w:divBdr>
            <w:top w:val="none" w:sz="0" w:space="0" w:color="auto"/>
            <w:left w:val="none" w:sz="0" w:space="0" w:color="auto"/>
            <w:bottom w:val="none" w:sz="0" w:space="0" w:color="auto"/>
            <w:right w:val="none" w:sz="0" w:space="0" w:color="auto"/>
          </w:divBdr>
        </w:div>
        <w:div w:id="1258368432">
          <w:marLeft w:val="360"/>
          <w:marRight w:val="0"/>
          <w:marTop w:val="200"/>
          <w:marBottom w:val="0"/>
          <w:divBdr>
            <w:top w:val="none" w:sz="0" w:space="0" w:color="auto"/>
            <w:left w:val="none" w:sz="0" w:space="0" w:color="auto"/>
            <w:bottom w:val="none" w:sz="0" w:space="0" w:color="auto"/>
            <w:right w:val="none" w:sz="0" w:space="0" w:color="auto"/>
          </w:divBdr>
        </w:div>
        <w:div w:id="2054230200">
          <w:marLeft w:val="360"/>
          <w:marRight w:val="0"/>
          <w:marTop w:val="200"/>
          <w:marBottom w:val="0"/>
          <w:divBdr>
            <w:top w:val="none" w:sz="0" w:space="0" w:color="auto"/>
            <w:left w:val="none" w:sz="0" w:space="0" w:color="auto"/>
            <w:bottom w:val="none" w:sz="0" w:space="0" w:color="auto"/>
            <w:right w:val="none" w:sz="0" w:space="0" w:color="auto"/>
          </w:divBdr>
        </w:div>
      </w:divsChild>
    </w:div>
    <w:div w:id="423691954">
      <w:bodyDiv w:val="1"/>
      <w:marLeft w:val="0"/>
      <w:marRight w:val="0"/>
      <w:marTop w:val="0"/>
      <w:marBottom w:val="0"/>
      <w:divBdr>
        <w:top w:val="none" w:sz="0" w:space="0" w:color="auto"/>
        <w:left w:val="none" w:sz="0" w:space="0" w:color="auto"/>
        <w:bottom w:val="none" w:sz="0" w:space="0" w:color="auto"/>
        <w:right w:val="none" w:sz="0" w:space="0" w:color="auto"/>
      </w:divBdr>
    </w:div>
    <w:div w:id="429472918">
      <w:bodyDiv w:val="1"/>
      <w:marLeft w:val="0"/>
      <w:marRight w:val="0"/>
      <w:marTop w:val="0"/>
      <w:marBottom w:val="0"/>
      <w:divBdr>
        <w:top w:val="none" w:sz="0" w:space="0" w:color="auto"/>
        <w:left w:val="none" w:sz="0" w:space="0" w:color="auto"/>
        <w:bottom w:val="none" w:sz="0" w:space="0" w:color="auto"/>
        <w:right w:val="none" w:sz="0" w:space="0" w:color="auto"/>
      </w:divBdr>
    </w:div>
    <w:div w:id="446461942">
      <w:bodyDiv w:val="1"/>
      <w:marLeft w:val="0"/>
      <w:marRight w:val="0"/>
      <w:marTop w:val="0"/>
      <w:marBottom w:val="0"/>
      <w:divBdr>
        <w:top w:val="none" w:sz="0" w:space="0" w:color="auto"/>
        <w:left w:val="none" w:sz="0" w:space="0" w:color="auto"/>
        <w:bottom w:val="none" w:sz="0" w:space="0" w:color="auto"/>
        <w:right w:val="none" w:sz="0" w:space="0" w:color="auto"/>
      </w:divBdr>
    </w:div>
    <w:div w:id="456532366">
      <w:bodyDiv w:val="1"/>
      <w:marLeft w:val="0"/>
      <w:marRight w:val="0"/>
      <w:marTop w:val="0"/>
      <w:marBottom w:val="0"/>
      <w:divBdr>
        <w:top w:val="none" w:sz="0" w:space="0" w:color="auto"/>
        <w:left w:val="none" w:sz="0" w:space="0" w:color="auto"/>
        <w:bottom w:val="none" w:sz="0" w:space="0" w:color="auto"/>
        <w:right w:val="none" w:sz="0" w:space="0" w:color="auto"/>
      </w:divBdr>
    </w:div>
    <w:div w:id="477697121">
      <w:bodyDiv w:val="1"/>
      <w:marLeft w:val="0"/>
      <w:marRight w:val="0"/>
      <w:marTop w:val="0"/>
      <w:marBottom w:val="0"/>
      <w:divBdr>
        <w:top w:val="none" w:sz="0" w:space="0" w:color="auto"/>
        <w:left w:val="none" w:sz="0" w:space="0" w:color="auto"/>
        <w:bottom w:val="none" w:sz="0" w:space="0" w:color="auto"/>
        <w:right w:val="none" w:sz="0" w:space="0" w:color="auto"/>
      </w:divBdr>
    </w:div>
    <w:div w:id="479924084">
      <w:bodyDiv w:val="1"/>
      <w:marLeft w:val="0"/>
      <w:marRight w:val="0"/>
      <w:marTop w:val="0"/>
      <w:marBottom w:val="0"/>
      <w:divBdr>
        <w:top w:val="none" w:sz="0" w:space="0" w:color="auto"/>
        <w:left w:val="none" w:sz="0" w:space="0" w:color="auto"/>
        <w:bottom w:val="none" w:sz="0" w:space="0" w:color="auto"/>
        <w:right w:val="none" w:sz="0" w:space="0" w:color="auto"/>
      </w:divBdr>
      <w:divsChild>
        <w:div w:id="1523742699">
          <w:marLeft w:val="360"/>
          <w:marRight w:val="0"/>
          <w:marTop w:val="200"/>
          <w:marBottom w:val="0"/>
          <w:divBdr>
            <w:top w:val="none" w:sz="0" w:space="0" w:color="auto"/>
            <w:left w:val="none" w:sz="0" w:space="0" w:color="auto"/>
            <w:bottom w:val="none" w:sz="0" w:space="0" w:color="auto"/>
            <w:right w:val="none" w:sz="0" w:space="0" w:color="auto"/>
          </w:divBdr>
        </w:div>
        <w:div w:id="1676029006">
          <w:marLeft w:val="360"/>
          <w:marRight w:val="0"/>
          <w:marTop w:val="200"/>
          <w:marBottom w:val="0"/>
          <w:divBdr>
            <w:top w:val="none" w:sz="0" w:space="0" w:color="auto"/>
            <w:left w:val="none" w:sz="0" w:space="0" w:color="auto"/>
            <w:bottom w:val="none" w:sz="0" w:space="0" w:color="auto"/>
            <w:right w:val="none" w:sz="0" w:space="0" w:color="auto"/>
          </w:divBdr>
        </w:div>
      </w:divsChild>
    </w:div>
    <w:div w:id="481045503">
      <w:bodyDiv w:val="1"/>
      <w:marLeft w:val="0"/>
      <w:marRight w:val="0"/>
      <w:marTop w:val="0"/>
      <w:marBottom w:val="0"/>
      <w:divBdr>
        <w:top w:val="none" w:sz="0" w:space="0" w:color="auto"/>
        <w:left w:val="none" w:sz="0" w:space="0" w:color="auto"/>
        <w:bottom w:val="none" w:sz="0" w:space="0" w:color="auto"/>
        <w:right w:val="none" w:sz="0" w:space="0" w:color="auto"/>
      </w:divBdr>
    </w:div>
    <w:div w:id="482694860">
      <w:bodyDiv w:val="1"/>
      <w:marLeft w:val="0"/>
      <w:marRight w:val="0"/>
      <w:marTop w:val="0"/>
      <w:marBottom w:val="0"/>
      <w:divBdr>
        <w:top w:val="none" w:sz="0" w:space="0" w:color="auto"/>
        <w:left w:val="none" w:sz="0" w:space="0" w:color="auto"/>
        <w:bottom w:val="none" w:sz="0" w:space="0" w:color="auto"/>
        <w:right w:val="none" w:sz="0" w:space="0" w:color="auto"/>
      </w:divBdr>
    </w:div>
    <w:div w:id="551768449">
      <w:bodyDiv w:val="1"/>
      <w:marLeft w:val="0"/>
      <w:marRight w:val="0"/>
      <w:marTop w:val="0"/>
      <w:marBottom w:val="0"/>
      <w:divBdr>
        <w:top w:val="none" w:sz="0" w:space="0" w:color="auto"/>
        <w:left w:val="none" w:sz="0" w:space="0" w:color="auto"/>
        <w:bottom w:val="none" w:sz="0" w:space="0" w:color="auto"/>
        <w:right w:val="none" w:sz="0" w:space="0" w:color="auto"/>
      </w:divBdr>
    </w:div>
    <w:div w:id="585194865">
      <w:bodyDiv w:val="1"/>
      <w:marLeft w:val="0"/>
      <w:marRight w:val="0"/>
      <w:marTop w:val="0"/>
      <w:marBottom w:val="0"/>
      <w:divBdr>
        <w:top w:val="none" w:sz="0" w:space="0" w:color="auto"/>
        <w:left w:val="none" w:sz="0" w:space="0" w:color="auto"/>
        <w:bottom w:val="none" w:sz="0" w:space="0" w:color="auto"/>
        <w:right w:val="none" w:sz="0" w:space="0" w:color="auto"/>
      </w:divBdr>
    </w:div>
    <w:div w:id="610164279">
      <w:bodyDiv w:val="1"/>
      <w:marLeft w:val="0"/>
      <w:marRight w:val="0"/>
      <w:marTop w:val="0"/>
      <w:marBottom w:val="0"/>
      <w:divBdr>
        <w:top w:val="none" w:sz="0" w:space="0" w:color="auto"/>
        <w:left w:val="none" w:sz="0" w:space="0" w:color="auto"/>
        <w:bottom w:val="none" w:sz="0" w:space="0" w:color="auto"/>
        <w:right w:val="none" w:sz="0" w:space="0" w:color="auto"/>
      </w:divBdr>
      <w:divsChild>
        <w:div w:id="21785587">
          <w:marLeft w:val="0"/>
          <w:marRight w:val="0"/>
          <w:marTop w:val="0"/>
          <w:marBottom w:val="0"/>
          <w:divBdr>
            <w:top w:val="none" w:sz="0" w:space="0" w:color="auto"/>
            <w:left w:val="none" w:sz="0" w:space="0" w:color="auto"/>
            <w:bottom w:val="none" w:sz="0" w:space="0" w:color="auto"/>
            <w:right w:val="none" w:sz="0" w:space="0" w:color="auto"/>
          </w:divBdr>
        </w:div>
        <w:div w:id="101190185">
          <w:marLeft w:val="0"/>
          <w:marRight w:val="0"/>
          <w:marTop w:val="0"/>
          <w:marBottom w:val="0"/>
          <w:divBdr>
            <w:top w:val="none" w:sz="0" w:space="0" w:color="auto"/>
            <w:left w:val="none" w:sz="0" w:space="0" w:color="auto"/>
            <w:bottom w:val="none" w:sz="0" w:space="0" w:color="auto"/>
            <w:right w:val="none" w:sz="0" w:space="0" w:color="auto"/>
          </w:divBdr>
        </w:div>
        <w:div w:id="248658629">
          <w:marLeft w:val="0"/>
          <w:marRight w:val="0"/>
          <w:marTop w:val="0"/>
          <w:marBottom w:val="0"/>
          <w:divBdr>
            <w:top w:val="none" w:sz="0" w:space="0" w:color="auto"/>
            <w:left w:val="none" w:sz="0" w:space="0" w:color="auto"/>
            <w:bottom w:val="none" w:sz="0" w:space="0" w:color="auto"/>
            <w:right w:val="none" w:sz="0" w:space="0" w:color="auto"/>
          </w:divBdr>
        </w:div>
        <w:div w:id="753479803">
          <w:marLeft w:val="0"/>
          <w:marRight w:val="0"/>
          <w:marTop w:val="0"/>
          <w:marBottom w:val="0"/>
          <w:divBdr>
            <w:top w:val="none" w:sz="0" w:space="0" w:color="auto"/>
            <w:left w:val="none" w:sz="0" w:space="0" w:color="auto"/>
            <w:bottom w:val="none" w:sz="0" w:space="0" w:color="auto"/>
            <w:right w:val="none" w:sz="0" w:space="0" w:color="auto"/>
          </w:divBdr>
        </w:div>
        <w:div w:id="877622444">
          <w:marLeft w:val="0"/>
          <w:marRight w:val="0"/>
          <w:marTop w:val="0"/>
          <w:marBottom w:val="0"/>
          <w:divBdr>
            <w:top w:val="none" w:sz="0" w:space="0" w:color="auto"/>
            <w:left w:val="none" w:sz="0" w:space="0" w:color="auto"/>
            <w:bottom w:val="none" w:sz="0" w:space="0" w:color="auto"/>
            <w:right w:val="none" w:sz="0" w:space="0" w:color="auto"/>
          </w:divBdr>
        </w:div>
        <w:div w:id="882404415">
          <w:marLeft w:val="0"/>
          <w:marRight w:val="0"/>
          <w:marTop w:val="0"/>
          <w:marBottom w:val="0"/>
          <w:divBdr>
            <w:top w:val="none" w:sz="0" w:space="0" w:color="auto"/>
            <w:left w:val="none" w:sz="0" w:space="0" w:color="auto"/>
            <w:bottom w:val="none" w:sz="0" w:space="0" w:color="auto"/>
            <w:right w:val="none" w:sz="0" w:space="0" w:color="auto"/>
          </w:divBdr>
        </w:div>
        <w:div w:id="923101167">
          <w:marLeft w:val="0"/>
          <w:marRight w:val="0"/>
          <w:marTop w:val="0"/>
          <w:marBottom w:val="0"/>
          <w:divBdr>
            <w:top w:val="none" w:sz="0" w:space="0" w:color="auto"/>
            <w:left w:val="none" w:sz="0" w:space="0" w:color="auto"/>
            <w:bottom w:val="none" w:sz="0" w:space="0" w:color="auto"/>
            <w:right w:val="none" w:sz="0" w:space="0" w:color="auto"/>
          </w:divBdr>
        </w:div>
        <w:div w:id="959722738">
          <w:marLeft w:val="0"/>
          <w:marRight w:val="0"/>
          <w:marTop w:val="0"/>
          <w:marBottom w:val="0"/>
          <w:divBdr>
            <w:top w:val="none" w:sz="0" w:space="0" w:color="auto"/>
            <w:left w:val="none" w:sz="0" w:space="0" w:color="auto"/>
            <w:bottom w:val="none" w:sz="0" w:space="0" w:color="auto"/>
            <w:right w:val="none" w:sz="0" w:space="0" w:color="auto"/>
          </w:divBdr>
        </w:div>
        <w:div w:id="1014771296">
          <w:marLeft w:val="0"/>
          <w:marRight w:val="0"/>
          <w:marTop w:val="0"/>
          <w:marBottom w:val="0"/>
          <w:divBdr>
            <w:top w:val="none" w:sz="0" w:space="0" w:color="auto"/>
            <w:left w:val="none" w:sz="0" w:space="0" w:color="auto"/>
            <w:bottom w:val="none" w:sz="0" w:space="0" w:color="auto"/>
            <w:right w:val="none" w:sz="0" w:space="0" w:color="auto"/>
          </w:divBdr>
        </w:div>
        <w:div w:id="1122384224">
          <w:marLeft w:val="0"/>
          <w:marRight w:val="0"/>
          <w:marTop w:val="0"/>
          <w:marBottom w:val="0"/>
          <w:divBdr>
            <w:top w:val="none" w:sz="0" w:space="0" w:color="auto"/>
            <w:left w:val="none" w:sz="0" w:space="0" w:color="auto"/>
            <w:bottom w:val="none" w:sz="0" w:space="0" w:color="auto"/>
            <w:right w:val="none" w:sz="0" w:space="0" w:color="auto"/>
          </w:divBdr>
        </w:div>
        <w:div w:id="1307588704">
          <w:marLeft w:val="0"/>
          <w:marRight w:val="0"/>
          <w:marTop w:val="0"/>
          <w:marBottom w:val="0"/>
          <w:divBdr>
            <w:top w:val="none" w:sz="0" w:space="0" w:color="auto"/>
            <w:left w:val="none" w:sz="0" w:space="0" w:color="auto"/>
            <w:bottom w:val="none" w:sz="0" w:space="0" w:color="auto"/>
            <w:right w:val="none" w:sz="0" w:space="0" w:color="auto"/>
          </w:divBdr>
        </w:div>
        <w:div w:id="1397970882">
          <w:marLeft w:val="0"/>
          <w:marRight w:val="0"/>
          <w:marTop w:val="0"/>
          <w:marBottom w:val="0"/>
          <w:divBdr>
            <w:top w:val="none" w:sz="0" w:space="0" w:color="auto"/>
            <w:left w:val="none" w:sz="0" w:space="0" w:color="auto"/>
            <w:bottom w:val="none" w:sz="0" w:space="0" w:color="auto"/>
            <w:right w:val="none" w:sz="0" w:space="0" w:color="auto"/>
          </w:divBdr>
        </w:div>
        <w:div w:id="1614097339">
          <w:marLeft w:val="0"/>
          <w:marRight w:val="0"/>
          <w:marTop w:val="0"/>
          <w:marBottom w:val="0"/>
          <w:divBdr>
            <w:top w:val="none" w:sz="0" w:space="0" w:color="auto"/>
            <w:left w:val="none" w:sz="0" w:space="0" w:color="auto"/>
            <w:bottom w:val="none" w:sz="0" w:space="0" w:color="auto"/>
            <w:right w:val="none" w:sz="0" w:space="0" w:color="auto"/>
          </w:divBdr>
        </w:div>
        <w:div w:id="1788309917">
          <w:marLeft w:val="0"/>
          <w:marRight w:val="0"/>
          <w:marTop w:val="0"/>
          <w:marBottom w:val="0"/>
          <w:divBdr>
            <w:top w:val="none" w:sz="0" w:space="0" w:color="auto"/>
            <w:left w:val="none" w:sz="0" w:space="0" w:color="auto"/>
            <w:bottom w:val="none" w:sz="0" w:space="0" w:color="auto"/>
            <w:right w:val="none" w:sz="0" w:space="0" w:color="auto"/>
          </w:divBdr>
        </w:div>
      </w:divsChild>
    </w:div>
    <w:div w:id="612327155">
      <w:bodyDiv w:val="1"/>
      <w:marLeft w:val="0"/>
      <w:marRight w:val="0"/>
      <w:marTop w:val="0"/>
      <w:marBottom w:val="0"/>
      <w:divBdr>
        <w:top w:val="none" w:sz="0" w:space="0" w:color="auto"/>
        <w:left w:val="none" w:sz="0" w:space="0" w:color="auto"/>
        <w:bottom w:val="none" w:sz="0" w:space="0" w:color="auto"/>
        <w:right w:val="none" w:sz="0" w:space="0" w:color="auto"/>
      </w:divBdr>
    </w:div>
    <w:div w:id="635834325">
      <w:bodyDiv w:val="1"/>
      <w:marLeft w:val="0"/>
      <w:marRight w:val="0"/>
      <w:marTop w:val="0"/>
      <w:marBottom w:val="0"/>
      <w:divBdr>
        <w:top w:val="none" w:sz="0" w:space="0" w:color="auto"/>
        <w:left w:val="none" w:sz="0" w:space="0" w:color="auto"/>
        <w:bottom w:val="none" w:sz="0" w:space="0" w:color="auto"/>
        <w:right w:val="none" w:sz="0" w:space="0" w:color="auto"/>
      </w:divBdr>
    </w:div>
    <w:div w:id="679742063">
      <w:bodyDiv w:val="1"/>
      <w:marLeft w:val="0"/>
      <w:marRight w:val="0"/>
      <w:marTop w:val="0"/>
      <w:marBottom w:val="0"/>
      <w:divBdr>
        <w:top w:val="none" w:sz="0" w:space="0" w:color="auto"/>
        <w:left w:val="none" w:sz="0" w:space="0" w:color="auto"/>
        <w:bottom w:val="none" w:sz="0" w:space="0" w:color="auto"/>
        <w:right w:val="none" w:sz="0" w:space="0" w:color="auto"/>
      </w:divBdr>
      <w:divsChild>
        <w:div w:id="256719931">
          <w:marLeft w:val="0"/>
          <w:marRight w:val="0"/>
          <w:marTop w:val="0"/>
          <w:marBottom w:val="0"/>
          <w:divBdr>
            <w:top w:val="none" w:sz="0" w:space="0" w:color="auto"/>
            <w:left w:val="none" w:sz="0" w:space="0" w:color="auto"/>
            <w:bottom w:val="none" w:sz="0" w:space="0" w:color="auto"/>
            <w:right w:val="none" w:sz="0" w:space="0" w:color="auto"/>
          </w:divBdr>
        </w:div>
        <w:div w:id="397243815">
          <w:marLeft w:val="0"/>
          <w:marRight w:val="0"/>
          <w:marTop w:val="0"/>
          <w:marBottom w:val="0"/>
          <w:divBdr>
            <w:top w:val="none" w:sz="0" w:space="0" w:color="auto"/>
            <w:left w:val="none" w:sz="0" w:space="0" w:color="auto"/>
            <w:bottom w:val="none" w:sz="0" w:space="0" w:color="auto"/>
            <w:right w:val="none" w:sz="0" w:space="0" w:color="auto"/>
          </w:divBdr>
        </w:div>
        <w:div w:id="409959855">
          <w:marLeft w:val="0"/>
          <w:marRight w:val="0"/>
          <w:marTop w:val="0"/>
          <w:marBottom w:val="0"/>
          <w:divBdr>
            <w:top w:val="none" w:sz="0" w:space="0" w:color="auto"/>
            <w:left w:val="none" w:sz="0" w:space="0" w:color="auto"/>
            <w:bottom w:val="none" w:sz="0" w:space="0" w:color="auto"/>
            <w:right w:val="none" w:sz="0" w:space="0" w:color="auto"/>
          </w:divBdr>
        </w:div>
        <w:div w:id="594751815">
          <w:marLeft w:val="0"/>
          <w:marRight w:val="0"/>
          <w:marTop w:val="0"/>
          <w:marBottom w:val="0"/>
          <w:divBdr>
            <w:top w:val="none" w:sz="0" w:space="0" w:color="auto"/>
            <w:left w:val="none" w:sz="0" w:space="0" w:color="auto"/>
            <w:bottom w:val="none" w:sz="0" w:space="0" w:color="auto"/>
            <w:right w:val="none" w:sz="0" w:space="0" w:color="auto"/>
          </w:divBdr>
        </w:div>
        <w:div w:id="838891211">
          <w:marLeft w:val="0"/>
          <w:marRight w:val="0"/>
          <w:marTop w:val="0"/>
          <w:marBottom w:val="0"/>
          <w:divBdr>
            <w:top w:val="none" w:sz="0" w:space="0" w:color="auto"/>
            <w:left w:val="none" w:sz="0" w:space="0" w:color="auto"/>
            <w:bottom w:val="none" w:sz="0" w:space="0" w:color="auto"/>
            <w:right w:val="none" w:sz="0" w:space="0" w:color="auto"/>
          </w:divBdr>
        </w:div>
        <w:div w:id="874267222">
          <w:marLeft w:val="0"/>
          <w:marRight w:val="0"/>
          <w:marTop w:val="0"/>
          <w:marBottom w:val="0"/>
          <w:divBdr>
            <w:top w:val="none" w:sz="0" w:space="0" w:color="auto"/>
            <w:left w:val="none" w:sz="0" w:space="0" w:color="auto"/>
            <w:bottom w:val="none" w:sz="0" w:space="0" w:color="auto"/>
            <w:right w:val="none" w:sz="0" w:space="0" w:color="auto"/>
          </w:divBdr>
        </w:div>
        <w:div w:id="980965808">
          <w:marLeft w:val="0"/>
          <w:marRight w:val="0"/>
          <w:marTop w:val="0"/>
          <w:marBottom w:val="0"/>
          <w:divBdr>
            <w:top w:val="none" w:sz="0" w:space="0" w:color="auto"/>
            <w:left w:val="none" w:sz="0" w:space="0" w:color="auto"/>
            <w:bottom w:val="none" w:sz="0" w:space="0" w:color="auto"/>
            <w:right w:val="none" w:sz="0" w:space="0" w:color="auto"/>
          </w:divBdr>
        </w:div>
        <w:div w:id="1066411880">
          <w:marLeft w:val="0"/>
          <w:marRight w:val="0"/>
          <w:marTop w:val="0"/>
          <w:marBottom w:val="0"/>
          <w:divBdr>
            <w:top w:val="none" w:sz="0" w:space="0" w:color="auto"/>
            <w:left w:val="none" w:sz="0" w:space="0" w:color="auto"/>
            <w:bottom w:val="none" w:sz="0" w:space="0" w:color="auto"/>
            <w:right w:val="none" w:sz="0" w:space="0" w:color="auto"/>
          </w:divBdr>
        </w:div>
        <w:div w:id="1456169955">
          <w:marLeft w:val="0"/>
          <w:marRight w:val="0"/>
          <w:marTop w:val="0"/>
          <w:marBottom w:val="0"/>
          <w:divBdr>
            <w:top w:val="none" w:sz="0" w:space="0" w:color="auto"/>
            <w:left w:val="none" w:sz="0" w:space="0" w:color="auto"/>
            <w:bottom w:val="none" w:sz="0" w:space="0" w:color="auto"/>
            <w:right w:val="none" w:sz="0" w:space="0" w:color="auto"/>
          </w:divBdr>
        </w:div>
        <w:div w:id="1688748518">
          <w:marLeft w:val="0"/>
          <w:marRight w:val="0"/>
          <w:marTop w:val="0"/>
          <w:marBottom w:val="0"/>
          <w:divBdr>
            <w:top w:val="none" w:sz="0" w:space="0" w:color="auto"/>
            <w:left w:val="none" w:sz="0" w:space="0" w:color="auto"/>
            <w:bottom w:val="none" w:sz="0" w:space="0" w:color="auto"/>
            <w:right w:val="none" w:sz="0" w:space="0" w:color="auto"/>
          </w:divBdr>
        </w:div>
        <w:div w:id="1778676201">
          <w:marLeft w:val="0"/>
          <w:marRight w:val="0"/>
          <w:marTop w:val="0"/>
          <w:marBottom w:val="0"/>
          <w:divBdr>
            <w:top w:val="none" w:sz="0" w:space="0" w:color="auto"/>
            <w:left w:val="none" w:sz="0" w:space="0" w:color="auto"/>
            <w:bottom w:val="none" w:sz="0" w:space="0" w:color="auto"/>
            <w:right w:val="none" w:sz="0" w:space="0" w:color="auto"/>
          </w:divBdr>
        </w:div>
        <w:div w:id="1872188432">
          <w:marLeft w:val="0"/>
          <w:marRight w:val="0"/>
          <w:marTop w:val="0"/>
          <w:marBottom w:val="0"/>
          <w:divBdr>
            <w:top w:val="none" w:sz="0" w:space="0" w:color="auto"/>
            <w:left w:val="none" w:sz="0" w:space="0" w:color="auto"/>
            <w:bottom w:val="none" w:sz="0" w:space="0" w:color="auto"/>
            <w:right w:val="none" w:sz="0" w:space="0" w:color="auto"/>
          </w:divBdr>
        </w:div>
        <w:div w:id="2066416100">
          <w:marLeft w:val="0"/>
          <w:marRight w:val="0"/>
          <w:marTop w:val="0"/>
          <w:marBottom w:val="0"/>
          <w:divBdr>
            <w:top w:val="none" w:sz="0" w:space="0" w:color="auto"/>
            <w:left w:val="none" w:sz="0" w:space="0" w:color="auto"/>
            <w:bottom w:val="none" w:sz="0" w:space="0" w:color="auto"/>
            <w:right w:val="none" w:sz="0" w:space="0" w:color="auto"/>
          </w:divBdr>
        </w:div>
        <w:div w:id="2073963597">
          <w:marLeft w:val="0"/>
          <w:marRight w:val="0"/>
          <w:marTop w:val="0"/>
          <w:marBottom w:val="0"/>
          <w:divBdr>
            <w:top w:val="none" w:sz="0" w:space="0" w:color="auto"/>
            <w:left w:val="none" w:sz="0" w:space="0" w:color="auto"/>
            <w:bottom w:val="none" w:sz="0" w:space="0" w:color="auto"/>
            <w:right w:val="none" w:sz="0" w:space="0" w:color="auto"/>
          </w:divBdr>
        </w:div>
        <w:div w:id="2126339925">
          <w:marLeft w:val="0"/>
          <w:marRight w:val="0"/>
          <w:marTop w:val="0"/>
          <w:marBottom w:val="0"/>
          <w:divBdr>
            <w:top w:val="none" w:sz="0" w:space="0" w:color="auto"/>
            <w:left w:val="none" w:sz="0" w:space="0" w:color="auto"/>
            <w:bottom w:val="none" w:sz="0" w:space="0" w:color="auto"/>
            <w:right w:val="none" w:sz="0" w:space="0" w:color="auto"/>
          </w:divBdr>
        </w:div>
      </w:divsChild>
    </w:div>
    <w:div w:id="716899334">
      <w:bodyDiv w:val="1"/>
      <w:marLeft w:val="0"/>
      <w:marRight w:val="0"/>
      <w:marTop w:val="0"/>
      <w:marBottom w:val="0"/>
      <w:divBdr>
        <w:top w:val="none" w:sz="0" w:space="0" w:color="auto"/>
        <w:left w:val="none" w:sz="0" w:space="0" w:color="auto"/>
        <w:bottom w:val="none" w:sz="0" w:space="0" w:color="auto"/>
        <w:right w:val="none" w:sz="0" w:space="0" w:color="auto"/>
      </w:divBdr>
      <w:divsChild>
        <w:div w:id="497698105">
          <w:marLeft w:val="0"/>
          <w:marRight w:val="0"/>
          <w:marTop w:val="0"/>
          <w:marBottom w:val="0"/>
          <w:divBdr>
            <w:top w:val="none" w:sz="0" w:space="0" w:color="auto"/>
            <w:left w:val="none" w:sz="0" w:space="0" w:color="auto"/>
            <w:bottom w:val="none" w:sz="0" w:space="0" w:color="auto"/>
            <w:right w:val="none" w:sz="0" w:space="0" w:color="auto"/>
          </w:divBdr>
        </w:div>
        <w:div w:id="1376739095">
          <w:marLeft w:val="0"/>
          <w:marRight w:val="0"/>
          <w:marTop w:val="0"/>
          <w:marBottom w:val="0"/>
          <w:divBdr>
            <w:top w:val="none" w:sz="0" w:space="0" w:color="auto"/>
            <w:left w:val="none" w:sz="0" w:space="0" w:color="auto"/>
            <w:bottom w:val="none" w:sz="0" w:space="0" w:color="auto"/>
            <w:right w:val="none" w:sz="0" w:space="0" w:color="auto"/>
          </w:divBdr>
          <w:divsChild>
            <w:div w:id="504824330">
              <w:marLeft w:val="0"/>
              <w:marRight w:val="0"/>
              <w:marTop w:val="30"/>
              <w:marBottom w:val="30"/>
              <w:divBdr>
                <w:top w:val="none" w:sz="0" w:space="0" w:color="auto"/>
                <w:left w:val="none" w:sz="0" w:space="0" w:color="auto"/>
                <w:bottom w:val="none" w:sz="0" w:space="0" w:color="auto"/>
                <w:right w:val="none" w:sz="0" w:space="0" w:color="auto"/>
              </w:divBdr>
              <w:divsChild>
                <w:div w:id="175925793">
                  <w:marLeft w:val="0"/>
                  <w:marRight w:val="0"/>
                  <w:marTop w:val="0"/>
                  <w:marBottom w:val="0"/>
                  <w:divBdr>
                    <w:top w:val="none" w:sz="0" w:space="0" w:color="auto"/>
                    <w:left w:val="none" w:sz="0" w:space="0" w:color="auto"/>
                    <w:bottom w:val="none" w:sz="0" w:space="0" w:color="auto"/>
                    <w:right w:val="none" w:sz="0" w:space="0" w:color="auto"/>
                  </w:divBdr>
                  <w:divsChild>
                    <w:div w:id="429204923">
                      <w:marLeft w:val="0"/>
                      <w:marRight w:val="0"/>
                      <w:marTop w:val="0"/>
                      <w:marBottom w:val="0"/>
                      <w:divBdr>
                        <w:top w:val="none" w:sz="0" w:space="0" w:color="auto"/>
                        <w:left w:val="none" w:sz="0" w:space="0" w:color="auto"/>
                        <w:bottom w:val="none" w:sz="0" w:space="0" w:color="auto"/>
                        <w:right w:val="none" w:sz="0" w:space="0" w:color="auto"/>
                      </w:divBdr>
                    </w:div>
                  </w:divsChild>
                </w:div>
                <w:div w:id="432242003">
                  <w:marLeft w:val="0"/>
                  <w:marRight w:val="0"/>
                  <w:marTop w:val="0"/>
                  <w:marBottom w:val="0"/>
                  <w:divBdr>
                    <w:top w:val="none" w:sz="0" w:space="0" w:color="auto"/>
                    <w:left w:val="none" w:sz="0" w:space="0" w:color="auto"/>
                    <w:bottom w:val="none" w:sz="0" w:space="0" w:color="auto"/>
                    <w:right w:val="none" w:sz="0" w:space="0" w:color="auto"/>
                  </w:divBdr>
                  <w:divsChild>
                    <w:div w:id="2061901330">
                      <w:marLeft w:val="0"/>
                      <w:marRight w:val="0"/>
                      <w:marTop w:val="0"/>
                      <w:marBottom w:val="0"/>
                      <w:divBdr>
                        <w:top w:val="none" w:sz="0" w:space="0" w:color="auto"/>
                        <w:left w:val="none" w:sz="0" w:space="0" w:color="auto"/>
                        <w:bottom w:val="none" w:sz="0" w:space="0" w:color="auto"/>
                        <w:right w:val="none" w:sz="0" w:space="0" w:color="auto"/>
                      </w:divBdr>
                    </w:div>
                  </w:divsChild>
                </w:div>
                <w:div w:id="503712141">
                  <w:marLeft w:val="0"/>
                  <w:marRight w:val="0"/>
                  <w:marTop w:val="0"/>
                  <w:marBottom w:val="0"/>
                  <w:divBdr>
                    <w:top w:val="none" w:sz="0" w:space="0" w:color="auto"/>
                    <w:left w:val="none" w:sz="0" w:space="0" w:color="auto"/>
                    <w:bottom w:val="none" w:sz="0" w:space="0" w:color="auto"/>
                    <w:right w:val="none" w:sz="0" w:space="0" w:color="auto"/>
                  </w:divBdr>
                  <w:divsChild>
                    <w:div w:id="931551389">
                      <w:marLeft w:val="0"/>
                      <w:marRight w:val="0"/>
                      <w:marTop w:val="0"/>
                      <w:marBottom w:val="0"/>
                      <w:divBdr>
                        <w:top w:val="none" w:sz="0" w:space="0" w:color="auto"/>
                        <w:left w:val="none" w:sz="0" w:space="0" w:color="auto"/>
                        <w:bottom w:val="none" w:sz="0" w:space="0" w:color="auto"/>
                        <w:right w:val="none" w:sz="0" w:space="0" w:color="auto"/>
                      </w:divBdr>
                    </w:div>
                  </w:divsChild>
                </w:div>
                <w:div w:id="783691349">
                  <w:marLeft w:val="0"/>
                  <w:marRight w:val="0"/>
                  <w:marTop w:val="0"/>
                  <w:marBottom w:val="0"/>
                  <w:divBdr>
                    <w:top w:val="none" w:sz="0" w:space="0" w:color="auto"/>
                    <w:left w:val="none" w:sz="0" w:space="0" w:color="auto"/>
                    <w:bottom w:val="none" w:sz="0" w:space="0" w:color="auto"/>
                    <w:right w:val="none" w:sz="0" w:space="0" w:color="auto"/>
                  </w:divBdr>
                  <w:divsChild>
                    <w:div w:id="844365878">
                      <w:marLeft w:val="0"/>
                      <w:marRight w:val="0"/>
                      <w:marTop w:val="0"/>
                      <w:marBottom w:val="0"/>
                      <w:divBdr>
                        <w:top w:val="none" w:sz="0" w:space="0" w:color="auto"/>
                        <w:left w:val="none" w:sz="0" w:space="0" w:color="auto"/>
                        <w:bottom w:val="none" w:sz="0" w:space="0" w:color="auto"/>
                        <w:right w:val="none" w:sz="0" w:space="0" w:color="auto"/>
                      </w:divBdr>
                    </w:div>
                  </w:divsChild>
                </w:div>
                <w:div w:id="1199127343">
                  <w:marLeft w:val="0"/>
                  <w:marRight w:val="0"/>
                  <w:marTop w:val="0"/>
                  <w:marBottom w:val="0"/>
                  <w:divBdr>
                    <w:top w:val="none" w:sz="0" w:space="0" w:color="auto"/>
                    <w:left w:val="none" w:sz="0" w:space="0" w:color="auto"/>
                    <w:bottom w:val="none" w:sz="0" w:space="0" w:color="auto"/>
                    <w:right w:val="none" w:sz="0" w:space="0" w:color="auto"/>
                  </w:divBdr>
                  <w:divsChild>
                    <w:div w:id="2098289485">
                      <w:marLeft w:val="0"/>
                      <w:marRight w:val="0"/>
                      <w:marTop w:val="0"/>
                      <w:marBottom w:val="0"/>
                      <w:divBdr>
                        <w:top w:val="none" w:sz="0" w:space="0" w:color="auto"/>
                        <w:left w:val="none" w:sz="0" w:space="0" w:color="auto"/>
                        <w:bottom w:val="none" w:sz="0" w:space="0" w:color="auto"/>
                        <w:right w:val="none" w:sz="0" w:space="0" w:color="auto"/>
                      </w:divBdr>
                    </w:div>
                  </w:divsChild>
                </w:div>
                <w:div w:id="1641113205">
                  <w:marLeft w:val="0"/>
                  <w:marRight w:val="0"/>
                  <w:marTop w:val="0"/>
                  <w:marBottom w:val="0"/>
                  <w:divBdr>
                    <w:top w:val="none" w:sz="0" w:space="0" w:color="auto"/>
                    <w:left w:val="none" w:sz="0" w:space="0" w:color="auto"/>
                    <w:bottom w:val="none" w:sz="0" w:space="0" w:color="auto"/>
                    <w:right w:val="none" w:sz="0" w:space="0" w:color="auto"/>
                  </w:divBdr>
                  <w:divsChild>
                    <w:div w:id="88934943">
                      <w:marLeft w:val="0"/>
                      <w:marRight w:val="0"/>
                      <w:marTop w:val="0"/>
                      <w:marBottom w:val="0"/>
                      <w:divBdr>
                        <w:top w:val="none" w:sz="0" w:space="0" w:color="auto"/>
                        <w:left w:val="none" w:sz="0" w:space="0" w:color="auto"/>
                        <w:bottom w:val="none" w:sz="0" w:space="0" w:color="auto"/>
                        <w:right w:val="none" w:sz="0" w:space="0" w:color="auto"/>
                      </w:divBdr>
                    </w:div>
                    <w:div w:id="667170686">
                      <w:marLeft w:val="0"/>
                      <w:marRight w:val="0"/>
                      <w:marTop w:val="0"/>
                      <w:marBottom w:val="0"/>
                      <w:divBdr>
                        <w:top w:val="none" w:sz="0" w:space="0" w:color="auto"/>
                        <w:left w:val="none" w:sz="0" w:space="0" w:color="auto"/>
                        <w:bottom w:val="none" w:sz="0" w:space="0" w:color="auto"/>
                        <w:right w:val="none" w:sz="0" w:space="0" w:color="auto"/>
                      </w:divBdr>
                    </w:div>
                    <w:div w:id="787814018">
                      <w:marLeft w:val="0"/>
                      <w:marRight w:val="0"/>
                      <w:marTop w:val="0"/>
                      <w:marBottom w:val="0"/>
                      <w:divBdr>
                        <w:top w:val="none" w:sz="0" w:space="0" w:color="auto"/>
                        <w:left w:val="none" w:sz="0" w:space="0" w:color="auto"/>
                        <w:bottom w:val="none" w:sz="0" w:space="0" w:color="auto"/>
                        <w:right w:val="none" w:sz="0" w:space="0" w:color="auto"/>
                      </w:divBdr>
                    </w:div>
                    <w:div w:id="1843658990">
                      <w:marLeft w:val="0"/>
                      <w:marRight w:val="0"/>
                      <w:marTop w:val="0"/>
                      <w:marBottom w:val="0"/>
                      <w:divBdr>
                        <w:top w:val="none" w:sz="0" w:space="0" w:color="auto"/>
                        <w:left w:val="none" w:sz="0" w:space="0" w:color="auto"/>
                        <w:bottom w:val="none" w:sz="0" w:space="0" w:color="auto"/>
                        <w:right w:val="none" w:sz="0" w:space="0" w:color="auto"/>
                      </w:divBdr>
                    </w:div>
                  </w:divsChild>
                </w:div>
                <w:div w:id="1886024990">
                  <w:marLeft w:val="0"/>
                  <w:marRight w:val="0"/>
                  <w:marTop w:val="0"/>
                  <w:marBottom w:val="0"/>
                  <w:divBdr>
                    <w:top w:val="none" w:sz="0" w:space="0" w:color="auto"/>
                    <w:left w:val="none" w:sz="0" w:space="0" w:color="auto"/>
                    <w:bottom w:val="none" w:sz="0" w:space="0" w:color="auto"/>
                    <w:right w:val="none" w:sz="0" w:space="0" w:color="auto"/>
                  </w:divBdr>
                  <w:divsChild>
                    <w:div w:id="589774053">
                      <w:marLeft w:val="0"/>
                      <w:marRight w:val="0"/>
                      <w:marTop w:val="0"/>
                      <w:marBottom w:val="0"/>
                      <w:divBdr>
                        <w:top w:val="none" w:sz="0" w:space="0" w:color="auto"/>
                        <w:left w:val="none" w:sz="0" w:space="0" w:color="auto"/>
                        <w:bottom w:val="none" w:sz="0" w:space="0" w:color="auto"/>
                        <w:right w:val="none" w:sz="0" w:space="0" w:color="auto"/>
                      </w:divBdr>
                    </w:div>
                    <w:div w:id="1995714176">
                      <w:marLeft w:val="0"/>
                      <w:marRight w:val="0"/>
                      <w:marTop w:val="0"/>
                      <w:marBottom w:val="0"/>
                      <w:divBdr>
                        <w:top w:val="none" w:sz="0" w:space="0" w:color="auto"/>
                        <w:left w:val="none" w:sz="0" w:space="0" w:color="auto"/>
                        <w:bottom w:val="none" w:sz="0" w:space="0" w:color="auto"/>
                        <w:right w:val="none" w:sz="0" w:space="0" w:color="auto"/>
                      </w:divBdr>
                    </w:div>
                  </w:divsChild>
                </w:div>
                <w:div w:id="1903756646">
                  <w:marLeft w:val="0"/>
                  <w:marRight w:val="0"/>
                  <w:marTop w:val="0"/>
                  <w:marBottom w:val="0"/>
                  <w:divBdr>
                    <w:top w:val="none" w:sz="0" w:space="0" w:color="auto"/>
                    <w:left w:val="none" w:sz="0" w:space="0" w:color="auto"/>
                    <w:bottom w:val="none" w:sz="0" w:space="0" w:color="auto"/>
                    <w:right w:val="none" w:sz="0" w:space="0" w:color="auto"/>
                  </w:divBdr>
                  <w:divsChild>
                    <w:div w:id="1588683873">
                      <w:marLeft w:val="0"/>
                      <w:marRight w:val="0"/>
                      <w:marTop w:val="0"/>
                      <w:marBottom w:val="0"/>
                      <w:divBdr>
                        <w:top w:val="none" w:sz="0" w:space="0" w:color="auto"/>
                        <w:left w:val="none" w:sz="0" w:space="0" w:color="auto"/>
                        <w:bottom w:val="none" w:sz="0" w:space="0" w:color="auto"/>
                        <w:right w:val="none" w:sz="0" w:space="0" w:color="auto"/>
                      </w:divBdr>
                    </w:div>
                  </w:divsChild>
                </w:div>
                <w:div w:id="1918401033">
                  <w:marLeft w:val="0"/>
                  <w:marRight w:val="0"/>
                  <w:marTop w:val="0"/>
                  <w:marBottom w:val="0"/>
                  <w:divBdr>
                    <w:top w:val="none" w:sz="0" w:space="0" w:color="auto"/>
                    <w:left w:val="none" w:sz="0" w:space="0" w:color="auto"/>
                    <w:bottom w:val="none" w:sz="0" w:space="0" w:color="auto"/>
                    <w:right w:val="none" w:sz="0" w:space="0" w:color="auto"/>
                  </w:divBdr>
                  <w:divsChild>
                    <w:div w:id="83963189">
                      <w:marLeft w:val="0"/>
                      <w:marRight w:val="0"/>
                      <w:marTop w:val="0"/>
                      <w:marBottom w:val="0"/>
                      <w:divBdr>
                        <w:top w:val="none" w:sz="0" w:space="0" w:color="auto"/>
                        <w:left w:val="none" w:sz="0" w:space="0" w:color="auto"/>
                        <w:bottom w:val="none" w:sz="0" w:space="0" w:color="auto"/>
                        <w:right w:val="none" w:sz="0" w:space="0" w:color="auto"/>
                      </w:divBdr>
                    </w:div>
                  </w:divsChild>
                </w:div>
                <w:div w:id="1955165116">
                  <w:marLeft w:val="0"/>
                  <w:marRight w:val="0"/>
                  <w:marTop w:val="0"/>
                  <w:marBottom w:val="0"/>
                  <w:divBdr>
                    <w:top w:val="none" w:sz="0" w:space="0" w:color="auto"/>
                    <w:left w:val="none" w:sz="0" w:space="0" w:color="auto"/>
                    <w:bottom w:val="none" w:sz="0" w:space="0" w:color="auto"/>
                    <w:right w:val="none" w:sz="0" w:space="0" w:color="auto"/>
                  </w:divBdr>
                  <w:divsChild>
                    <w:div w:id="235170734">
                      <w:marLeft w:val="0"/>
                      <w:marRight w:val="0"/>
                      <w:marTop w:val="0"/>
                      <w:marBottom w:val="0"/>
                      <w:divBdr>
                        <w:top w:val="none" w:sz="0" w:space="0" w:color="auto"/>
                        <w:left w:val="none" w:sz="0" w:space="0" w:color="auto"/>
                        <w:bottom w:val="none" w:sz="0" w:space="0" w:color="auto"/>
                        <w:right w:val="none" w:sz="0" w:space="0" w:color="auto"/>
                      </w:divBdr>
                    </w:div>
                    <w:div w:id="532695733">
                      <w:marLeft w:val="0"/>
                      <w:marRight w:val="0"/>
                      <w:marTop w:val="0"/>
                      <w:marBottom w:val="0"/>
                      <w:divBdr>
                        <w:top w:val="none" w:sz="0" w:space="0" w:color="auto"/>
                        <w:left w:val="none" w:sz="0" w:space="0" w:color="auto"/>
                        <w:bottom w:val="none" w:sz="0" w:space="0" w:color="auto"/>
                        <w:right w:val="none" w:sz="0" w:space="0" w:color="auto"/>
                      </w:divBdr>
                    </w:div>
                    <w:div w:id="1196698556">
                      <w:marLeft w:val="0"/>
                      <w:marRight w:val="0"/>
                      <w:marTop w:val="0"/>
                      <w:marBottom w:val="0"/>
                      <w:divBdr>
                        <w:top w:val="none" w:sz="0" w:space="0" w:color="auto"/>
                        <w:left w:val="none" w:sz="0" w:space="0" w:color="auto"/>
                        <w:bottom w:val="none" w:sz="0" w:space="0" w:color="auto"/>
                        <w:right w:val="none" w:sz="0" w:space="0" w:color="auto"/>
                      </w:divBdr>
                    </w:div>
                    <w:div w:id="1668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2979">
      <w:bodyDiv w:val="1"/>
      <w:marLeft w:val="0"/>
      <w:marRight w:val="0"/>
      <w:marTop w:val="0"/>
      <w:marBottom w:val="0"/>
      <w:divBdr>
        <w:top w:val="none" w:sz="0" w:space="0" w:color="auto"/>
        <w:left w:val="none" w:sz="0" w:space="0" w:color="auto"/>
        <w:bottom w:val="none" w:sz="0" w:space="0" w:color="auto"/>
        <w:right w:val="none" w:sz="0" w:space="0" w:color="auto"/>
      </w:divBdr>
      <w:divsChild>
        <w:div w:id="205333264">
          <w:marLeft w:val="360"/>
          <w:marRight w:val="0"/>
          <w:marTop w:val="200"/>
          <w:marBottom w:val="0"/>
          <w:divBdr>
            <w:top w:val="none" w:sz="0" w:space="0" w:color="auto"/>
            <w:left w:val="none" w:sz="0" w:space="0" w:color="auto"/>
            <w:bottom w:val="none" w:sz="0" w:space="0" w:color="auto"/>
            <w:right w:val="none" w:sz="0" w:space="0" w:color="auto"/>
          </w:divBdr>
        </w:div>
        <w:div w:id="1142968102">
          <w:marLeft w:val="360"/>
          <w:marRight w:val="0"/>
          <w:marTop w:val="200"/>
          <w:marBottom w:val="0"/>
          <w:divBdr>
            <w:top w:val="none" w:sz="0" w:space="0" w:color="auto"/>
            <w:left w:val="none" w:sz="0" w:space="0" w:color="auto"/>
            <w:bottom w:val="none" w:sz="0" w:space="0" w:color="auto"/>
            <w:right w:val="none" w:sz="0" w:space="0" w:color="auto"/>
          </w:divBdr>
        </w:div>
      </w:divsChild>
    </w:div>
    <w:div w:id="741292330">
      <w:bodyDiv w:val="1"/>
      <w:marLeft w:val="0"/>
      <w:marRight w:val="0"/>
      <w:marTop w:val="0"/>
      <w:marBottom w:val="0"/>
      <w:divBdr>
        <w:top w:val="none" w:sz="0" w:space="0" w:color="auto"/>
        <w:left w:val="none" w:sz="0" w:space="0" w:color="auto"/>
        <w:bottom w:val="none" w:sz="0" w:space="0" w:color="auto"/>
        <w:right w:val="none" w:sz="0" w:space="0" w:color="auto"/>
      </w:divBdr>
    </w:div>
    <w:div w:id="812910218">
      <w:bodyDiv w:val="1"/>
      <w:marLeft w:val="0"/>
      <w:marRight w:val="0"/>
      <w:marTop w:val="0"/>
      <w:marBottom w:val="0"/>
      <w:divBdr>
        <w:top w:val="none" w:sz="0" w:space="0" w:color="auto"/>
        <w:left w:val="none" w:sz="0" w:space="0" w:color="auto"/>
        <w:bottom w:val="none" w:sz="0" w:space="0" w:color="auto"/>
        <w:right w:val="none" w:sz="0" w:space="0" w:color="auto"/>
      </w:divBdr>
      <w:divsChild>
        <w:div w:id="135227709">
          <w:marLeft w:val="0"/>
          <w:marRight w:val="0"/>
          <w:marTop w:val="0"/>
          <w:marBottom w:val="0"/>
          <w:divBdr>
            <w:top w:val="none" w:sz="0" w:space="0" w:color="auto"/>
            <w:left w:val="none" w:sz="0" w:space="0" w:color="auto"/>
            <w:bottom w:val="none" w:sz="0" w:space="0" w:color="auto"/>
            <w:right w:val="none" w:sz="0" w:space="0" w:color="auto"/>
          </w:divBdr>
        </w:div>
        <w:div w:id="1013800066">
          <w:marLeft w:val="0"/>
          <w:marRight w:val="0"/>
          <w:marTop w:val="0"/>
          <w:marBottom w:val="0"/>
          <w:divBdr>
            <w:top w:val="none" w:sz="0" w:space="0" w:color="auto"/>
            <w:left w:val="none" w:sz="0" w:space="0" w:color="auto"/>
            <w:bottom w:val="none" w:sz="0" w:space="0" w:color="auto"/>
            <w:right w:val="none" w:sz="0" w:space="0" w:color="auto"/>
          </w:divBdr>
        </w:div>
        <w:div w:id="1936598340">
          <w:marLeft w:val="0"/>
          <w:marRight w:val="0"/>
          <w:marTop w:val="0"/>
          <w:marBottom w:val="0"/>
          <w:divBdr>
            <w:top w:val="none" w:sz="0" w:space="0" w:color="auto"/>
            <w:left w:val="none" w:sz="0" w:space="0" w:color="auto"/>
            <w:bottom w:val="none" w:sz="0" w:space="0" w:color="auto"/>
            <w:right w:val="none" w:sz="0" w:space="0" w:color="auto"/>
          </w:divBdr>
        </w:div>
      </w:divsChild>
    </w:div>
    <w:div w:id="838812380">
      <w:bodyDiv w:val="1"/>
      <w:marLeft w:val="0"/>
      <w:marRight w:val="0"/>
      <w:marTop w:val="0"/>
      <w:marBottom w:val="0"/>
      <w:divBdr>
        <w:top w:val="none" w:sz="0" w:space="0" w:color="auto"/>
        <w:left w:val="none" w:sz="0" w:space="0" w:color="auto"/>
        <w:bottom w:val="none" w:sz="0" w:space="0" w:color="auto"/>
        <w:right w:val="none" w:sz="0" w:space="0" w:color="auto"/>
      </w:divBdr>
    </w:div>
    <w:div w:id="861433256">
      <w:bodyDiv w:val="1"/>
      <w:marLeft w:val="0"/>
      <w:marRight w:val="0"/>
      <w:marTop w:val="0"/>
      <w:marBottom w:val="0"/>
      <w:divBdr>
        <w:top w:val="none" w:sz="0" w:space="0" w:color="auto"/>
        <w:left w:val="none" w:sz="0" w:space="0" w:color="auto"/>
        <w:bottom w:val="none" w:sz="0" w:space="0" w:color="auto"/>
        <w:right w:val="none" w:sz="0" w:space="0" w:color="auto"/>
      </w:divBdr>
      <w:divsChild>
        <w:div w:id="148636435">
          <w:marLeft w:val="0"/>
          <w:marRight w:val="0"/>
          <w:marTop w:val="0"/>
          <w:marBottom w:val="0"/>
          <w:divBdr>
            <w:top w:val="none" w:sz="0" w:space="0" w:color="auto"/>
            <w:left w:val="none" w:sz="0" w:space="0" w:color="auto"/>
            <w:bottom w:val="none" w:sz="0" w:space="0" w:color="auto"/>
            <w:right w:val="none" w:sz="0" w:space="0" w:color="auto"/>
          </w:divBdr>
        </w:div>
        <w:div w:id="556161492">
          <w:marLeft w:val="0"/>
          <w:marRight w:val="0"/>
          <w:marTop w:val="0"/>
          <w:marBottom w:val="0"/>
          <w:divBdr>
            <w:top w:val="none" w:sz="0" w:space="0" w:color="auto"/>
            <w:left w:val="none" w:sz="0" w:space="0" w:color="auto"/>
            <w:bottom w:val="none" w:sz="0" w:space="0" w:color="auto"/>
            <w:right w:val="none" w:sz="0" w:space="0" w:color="auto"/>
          </w:divBdr>
        </w:div>
        <w:div w:id="1878616365">
          <w:marLeft w:val="0"/>
          <w:marRight w:val="0"/>
          <w:marTop w:val="0"/>
          <w:marBottom w:val="0"/>
          <w:divBdr>
            <w:top w:val="none" w:sz="0" w:space="0" w:color="auto"/>
            <w:left w:val="none" w:sz="0" w:space="0" w:color="auto"/>
            <w:bottom w:val="none" w:sz="0" w:space="0" w:color="auto"/>
            <w:right w:val="none" w:sz="0" w:space="0" w:color="auto"/>
          </w:divBdr>
        </w:div>
      </w:divsChild>
    </w:div>
    <w:div w:id="892694585">
      <w:bodyDiv w:val="1"/>
      <w:marLeft w:val="0"/>
      <w:marRight w:val="0"/>
      <w:marTop w:val="0"/>
      <w:marBottom w:val="0"/>
      <w:divBdr>
        <w:top w:val="none" w:sz="0" w:space="0" w:color="auto"/>
        <w:left w:val="none" w:sz="0" w:space="0" w:color="auto"/>
        <w:bottom w:val="none" w:sz="0" w:space="0" w:color="auto"/>
        <w:right w:val="none" w:sz="0" w:space="0" w:color="auto"/>
      </w:divBdr>
    </w:div>
    <w:div w:id="911233588">
      <w:bodyDiv w:val="1"/>
      <w:marLeft w:val="0"/>
      <w:marRight w:val="0"/>
      <w:marTop w:val="0"/>
      <w:marBottom w:val="0"/>
      <w:divBdr>
        <w:top w:val="none" w:sz="0" w:space="0" w:color="auto"/>
        <w:left w:val="none" w:sz="0" w:space="0" w:color="auto"/>
        <w:bottom w:val="none" w:sz="0" w:space="0" w:color="auto"/>
        <w:right w:val="none" w:sz="0" w:space="0" w:color="auto"/>
      </w:divBdr>
    </w:div>
    <w:div w:id="937297517">
      <w:bodyDiv w:val="1"/>
      <w:marLeft w:val="0"/>
      <w:marRight w:val="0"/>
      <w:marTop w:val="0"/>
      <w:marBottom w:val="0"/>
      <w:divBdr>
        <w:top w:val="none" w:sz="0" w:space="0" w:color="auto"/>
        <w:left w:val="none" w:sz="0" w:space="0" w:color="auto"/>
        <w:bottom w:val="none" w:sz="0" w:space="0" w:color="auto"/>
        <w:right w:val="none" w:sz="0" w:space="0" w:color="auto"/>
      </w:divBdr>
    </w:div>
    <w:div w:id="941763823">
      <w:bodyDiv w:val="1"/>
      <w:marLeft w:val="0"/>
      <w:marRight w:val="0"/>
      <w:marTop w:val="0"/>
      <w:marBottom w:val="0"/>
      <w:divBdr>
        <w:top w:val="none" w:sz="0" w:space="0" w:color="auto"/>
        <w:left w:val="none" w:sz="0" w:space="0" w:color="auto"/>
        <w:bottom w:val="none" w:sz="0" w:space="0" w:color="auto"/>
        <w:right w:val="none" w:sz="0" w:space="0" w:color="auto"/>
      </w:divBdr>
    </w:div>
    <w:div w:id="968168430">
      <w:bodyDiv w:val="1"/>
      <w:marLeft w:val="0"/>
      <w:marRight w:val="0"/>
      <w:marTop w:val="0"/>
      <w:marBottom w:val="0"/>
      <w:divBdr>
        <w:top w:val="none" w:sz="0" w:space="0" w:color="auto"/>
        <w:left w:val="none" w:sz="0" w:space="0" w:color="auto"/>
        <w:bottom w:val="none" w:sz="0" w:space="0" w:color="auto"/>
        <w:right w:val="none" w:sz="0" w:space="0" w:color="auto"/>
      </w:divBdr>
    </w:div>
    <w:div w:id="1034697556">
      <w:bodyDiv w:val="1"/>
      <w:marLeft w:val="0"/>
      <w:marRight w:val="0"/>
      <w:marTop w:val="0"/>
      <w:marBottom w:val="0"/>
      <w:divBdr>
        <w:top w:val="none" w:sz="0" w:space="0" w:color="auto"/>
        <w:left w:val="none" w:sz="0" w:space="0" w:color="auto"/>
        <w:bottom w:val="none" w:sz="0" w:space="0" w:color="auto"/>
        <w:right w:val="none" w:sz="0" w:space="0" w:color="auto"/>
      </w:divBdr>
    </w:div>
    <w:div w:id="1046638481">
      <w:bodyDiv w:val="1"/>
      <w:marLeft w:val="0"/>
      <w:marRight w:val="0"/>
      <w:marTop w:val="0"/>
      <w:marBottom w:val="0"/>
      <w:divBdr>
        <w:top w:val="none" w:sz="0" w:space="0" w:color="auto"/>
        <w:left w:val="none" w:sz="0" w:space="0" w:color="auto"/>
        <w:bottom w:val="none" w:sz="0" w:space="0" w:color="auto"/>
        <w:right w:val="none" w:sz="0" w:space="0" w:color="auto"/>
      </w:divBdr>
    </w:div>
    <w:div w:id="1063215917">
      <w:bodyDiv w:val="1"/>
      <w:marLeft w:val="0"/>
      <w:marRight w:val="0"/>
      <w:marTop w:val="0"/>
      <w:marBottom w:val="0"/>
      <w:divBdr>
        <w:top w:val="none" w:sz="0" w:space="0" w:color="auto"/>
        <w:left w:val="none" w:sz="0" w:space="0" w:color="auto"/>
        <w:bottom w:val="none" w:sz="0" w:space="0" w:color="auto"/>
        <w:right w:val="none" w:sz="0" w:space="0" w:color="auto"/>
      </w:divBdr>
    </w:div>
    <w:div w:id="1072042095">
      <w:bodyDiv w:val="1"/>
      <w:marLeft w:val="0"/>
      <w:marRight w:val="0"/>
      <w:marTop w:val="0"/>
      <w:marBottom w:val="0"/>
      <w:divBdr>
        <w:top w:val="none" w:sz="0" w:space="0" w:color="auto"/>
        <w:left w:val="none" w:sz="0" w:space="0" w:color="auto"/>
        <w:bottom w:val="none" w:sz="0" w:space="0" w:color="auto"/>
        <w:right w:val="none" w:sz="0" w:space="0" w:color="auto"/>
      </w:divBdr>
    </w:div>
    <w:div w:id="1097597639">
      <w:bodyDiv w:val="1"/>
      <w:marLeft w:val="0"/>
      <w:marRight w:val="0"/>
      <w:marTop w:val="0"/>
      <w:marBottom w:val="0"/>
      <w:divBdr>
        <w:top w:val="none" w:sz="0" w:space="0" w:color="auto"/>
        <w:left w:val="none" w:sz="0" w:space="0" w:color="auto"/>
        <w:bottom w:val="none" w:sz="0" w:space="0" w:color="auto"/>
        <w:right w:val="none" w:sz="0" w:space="0" w:color="auto"/>
      </w:divBdr>
    </w:div>
    <w:div w:id="1145127522">
      <w:bodyDiv w:val="1"/>
      <w:marLeft w:val="0"/>
      <w:marRight w:val="0"/>
      <w:marTop w:val="0"/>
      <w:marBottom w:val="0"/>
      <w:divBdr>
        <w:top w:val="none" w:sz="0" w:space="0" w:color="auto"/>
        <w:left w:val="none" w:sz="0" w:space="0" w:color="auto"/>
        <w:bottom w:val="none" w:sz="0" w:space="0" w:color="auto"/>
        <w:right w:val="none" w:sz="0" w:space="0" w:color="auto"/>
      </w:divBdr>
    </w:div>
    <w:div w:id="1161971375">
      <w:bodyDiv w:val="1"/>
      <w:marLeft w:val="0"/>
      <w:marRight w:val="0"/>
      <w:marTop w:val="0"/>
      <w:marBottom w:val="0"/>
      <w:divBdr>
        <w:top w:val="none" w:sz="0" w:space="0" w:color="auto"/>
        <w:left w:val="none" w:sz="0" w:space="0" w:color="auto"/>
        <w:bottom w:val="none" w:sz="0" w:space="0" w:color="auto"/>
        <w:right w:val="none" w:sz="0" w:space="0" w:color="auto"/>
      </w:divBdr>
      <w:divsChild>
        <w:div w:id="55594844">
          <w:marLeft w:val="1080"/>
          <w:marRight w:val="0"/>
          <w:marTop w:val="100"/>
          <w:marBottom w:val="0"/>
          <w:divBdr>
            <w:top w:val="none" w:sz="0" w:space="0" w:color="auto"/>
            <w:left w:val="none" w:sz="0" w:space="0" w:color="auto"/>
            <w:bottom w:val="none" w:sz="0" w:space="0" w:color="auto"/>
            <w:right w:val="none" w:sz="0" w:space="0" w:color="auto"/>
          </w:divBdr>
        </w:div>
        <w:div w:id="411510842">
          <w:marLeft w:val="1080"/>
          <w:marRight w:val="0"/>
          <w:marTop w:val="100"/>
          <w:marBottom w:val="0"/>
          <w:divBdr>
            <w:top w:val="none" w:sz="0" w:space="0" w:color="auto"/>
            <w:left w:val="none" w:sz="0" w:space="0" w:color="auto"/>
            <w:bottom w:val="none" w:sz="0" w:space="0" w:color="auto"/>
            <w:right w:val="none" w:sz="0" w:space="0" w:color="auto"/>
          </w:divBdr>
        </w:div>
        <w:div w:id="490680607">
          <w:marLeft w:val="1080"/>
          <w:marRight w:val="0"/>
          <w:marTop w:val="100"/>
          <w:marBottom w:val="0"/>
          <w:divBdr>
            <w:top w:val="none" w:sz="0" w:space="0" w:color="auto"/>
            <w:left w:val="none" w:sz="0" w:space="0" w:color="auto"/>
            <w:bottom w:val="none" w:sz="0" w:space="0" w:color="auto"/>
            <w:right w:val="none" w:sz="0" w:space="0" w:color="auto"/>
          </w:divBdr>
        </w:div>
        <w:div w:id="658390842">
          <w:marLeft w:val="360"/>
          <w:marRight w:val="0"/>
          <w:marTop w:val="200"/>
          <w:marBottom w:val="0"/>
          <w:divBdr>
            <w:top w:val="none" w:sz="0" w:space="0" w:color="auto"/>
            <w:left w:val="none" w:sz="0" w:space="0" w:color="auto"/>
            <w:bottom w:val="none" w:sz="0" w:space="0" w:color="auto"/>
            <w:right w:val="none" w:sz="0" w:space="0" w:color="auto"/>
          </w:divBdr>
        </w:div>
        <w:div w:id="677922735">
          <w:marLeft w:val="1080"/>
          <w:marRight w:val="0"/>
          <w:marTop w:val="100"/>
          <w:marBottom w:val="0"/>
          <w:divBdr>
            <w:top w:val="none" w:sz="0" w:space="0" w:color="auto"/>
            <w:left w:val="none" w:sz="0" w:space="0" w:color="auto"/>
            <w:bottom w:val="none" w:sz="0" w:space="0" w:color="auto"/>
            <w:right w:val="none" w:sz="0" w:space="0" w:color="auto"/>
          </w:divBdr>
        </w:div>
        <w:div w:id="1271662545">
          <w:marLeft w:val="1080"/>
          <w:marRight w:val="0"/>
          <w:marTop w:val="100"/>
          <w:marBottom w:val="0"/>
          <w:divBdr>
            <w:top w:val="none" w:sz="0" w:space="0" w:color="auto"/>
            <w:left w:val="none" w:sz="0" w:space="0" w:color="auto"/>
            <w:bottom w:val="none" w:sz="0" w:space="0" w:color="auto"/>
            <w:right w:val="none" w:sz="0" w:space="0" w:color="auto"/>
          </w:divBdr>
        </w:div>
        <w:div w:id="1686053632">
          <w:marLeft w:val="1080"/>
          <w:marRight w:val="0"/>
          <w:marTop w:val="100"/>
          <w:marBottom w:val="0"/>
          <w:divBdr>
            <w:top w:val="none" w:sz="0" w:space="0" w:color="auto"/>
            <w:left w:val="none" w:sz="0" w:space="0" w:color="auto"/>
            <w:bottom w:val="none" w:sz="0" w:space="0" w:color="auto"/>
            <w:right w:val="none" w:sz="0" w:space="0" w:color="auto"/>
          </w:divBdr>
        </w:div>
        <w:div w:id="2085294550">
          <w:marLeft w:val="1080"/>
          <w:marRight w:val="0"/>
          <w:marTop w:val="100"/>
          <w:marBottom w:val="0"/>
          <w:divBdr>
            <w:top w:val="none" w:sz="0" w:space="0" w:color="auto"/>
            <w:left w:val="none" w:sz="0" w:space="0" w:color="auto"/>
            <w:bottom w:val="none" w:sz="0" w:space="0" w:color="auto"/>
            <w:right w:val="none" w:sz="0" w:space="0" w:color="auto"/>
          </w:divBdr>
        </w:div>
      </w:divsChild>
    </w:div>
    <w:div w:id="1177771928">
      <w:bodyDiv w:val="1"/>
      <w:marLeft w:val="0"/>
      <w:marRight w:val="0"/>
      <w:marTop w:val="0"/>
      <w:marBottom w:val="0"/>
      <w:divBdr>
        <w:top w:val="none" w:sz="0" w:space="0" w:color="auto"/>
        <w:left w:val="none" w:sz="0" w:space="0" w:color="auto"/>
        <w:bottom w:val="none" w:sz="0" w:space="0" w:color="auto"/>
        <w:right w:val="none" w:sz="0" w:space="0" w:color="auto"/>
      </w:divBdr>
    </w:div>
    <w:div w:id="1200509469">
      <w:bodyDiv w:val="1"/>
      <w:marLeft w:val="0"/>
      <w:marRight w:val="0"/>
      <w:marTop w:val="0"/>
      <w:marBottom w:val="0"/>
      <w:divBdr>
        <w:top w:val="none" w:sz="0" w:space="0" w:color="auto"/>
        <w:left w:val="none" w:sz="0" w:space="0" w:color="auto"/>
        <w:bottom w:val="none" w:sz="0" w:space="0" w:color="auto"/>
        <w:right w:val="none" w:sz="0" w:space="0" w:color="auto"/>
      </w:divBdr>
    </w:div>
    <w:div w:id="1261640174">
      <w:bodyDiv w:val="1"/>
      <w:marLeft w:val="0"/>
      <w:marRight w:val="0"/>
      <w:marTop w:val="0"/>
      <w:marBottom w:val="0"/>
      <w:divBdr>
        <w:top w:val="none" w:sz="0" w:space="0" w:color="auto"/>
        <w:left w:val="none" w:sz="0" w:space="0" w:color="auto"/>
        <w:bottom w:val="none" w:sz="0" w:space="0" w:color="auto"/>
        <w:right w:val="none" w:sz="0" w:space="0" w:color="auto"/>
      </w:divBdr>
    </w:div>
    <w:div w:id="1321157456">
      <w:bodyDiv w:val="1"/>
      <w:marLeft w:val="0"/>
      <w:marRight w:val="0"/>
      <w:marTop w:val="0"/>
      <w:marBottom w:val="0"/>
      <w:divBdr>
        <w:top w:val="none" w:sz="0" w:space="0" w:color="auto"/>
        <w:left w:val="none" w:sz="0" w:space="0" w:color="auto"/>
        <w:bottom w:val="none" w:sz="0" w:space="0" w:color="auto"/>
        <w:right w:val="none" w:sz="0" w:space="0" w:color="auto"/>
      </w:divBdr>
    </w:div>
    <w:div w:id="1361399576">
      <w:bodyDiv w:val="1"/>
      <w:marLeft w:val="0"/>
      <w:marRight w:val="0"/>
      <w:marTop w:val="0"/>
      <w:marBottom w:val="0"/>
      <w:divBdr>
        <w:top w:val="none" w:sz="0" w:space="0" w:color="auto"/>
        <w:left w:val="none" w:sz="0" w:space="0" w:color="auto"/>
        <w:bottom w:val="none" w:sz="0" w:space="0" w:color="auto"/>
        <w:right w:val="none" w:sz="0" w:space="0" w:color="auto"/>
      </w:divBdr>
    </w:div>
    <w:div w:id="1412316286">
      <w:bodyDiv w:val="1"/>
      <w:marLeft w:val="0"/>
      <w:marRight w:val="0"/>
      <w:marTop w:val="0"/>
      <w:marBottom w:val="0"/>
      <w:divBdr>
        <w:top w:val="none" w:sz="0" w:space="0" w:color="auto"/>
        <w:left w:val="none" w:sz="0" w:space="0" w:color="auto"/>
        <w:bottom w:val="none" w:sz="0" w:space="0" w:color="auto"/>
        <w:right w:val="none" w:sz="0" w:space="0" w:color="auto"/>
      </w:divBdr>
      <w:divsChild>
        <w:div w:id="433788948">
          <w:marLeft w:val="0"/>
          <w:marRight w:val="0"/>
          <w:marTop w:val="0"/>
          <w:marBottom w:val="0"/>
          <w:divBdr>
            <w:top w:val="none" w:sz="0" w:space="0" w:color="auto"/>
            <w:left w:val="none" w:sz="0" w:space="0" w:color="auto"/>
            <w:bottom w:val="none" w:sz="0" w:space="0" w:color="auto"/>
            <w:right w:val="none" w:sz="0" w:space="0" w:color="auto"/>
          </w:divBdr>
          <w:divsChild>
            <w:div w:id="1891841765">
              <w:marLeft w:val="0"/>
              <w:marRight w:val="0"/>
              <w:marTop w:val="0"/>
              <w:marBottom w:val="0"/>
              <w:divBdr>
                <w:top w:val="none" w:sz="0" w:space="0" w:color="auto"/>
                <w:left w:val="none" w:sz="0" w:space="0" w:color="auto"/>
                <w:bottom w:val="none" w:sz="0" w:space="0" w:color="auto"/>
                <w:right w:val="none" w:sz="0" w:space="0" w:color="auto"/>
              </w:divBdr>
              <w:divsChild>
                <w:div w:id="144441951">
                  <w:marLeft w:val="0"/>
                  <w:marRight w:val="0"/>
                  <w:marTop w:val="0"/>
                  <w:marBottom w:val="0"/>
                  <w:divBdr>
                    <w:top w:val="none" w:sz="0" w:space="0" w:color="auto"/>
                    <w:left w:val="none" w:sz="0" w:space="0" w:color="auto"/>
                    <w:bottom w:val="none" w:sz="0" w:space="0" w:color="auto"/>
                    <w:right w:val="none" w:sz="0" w:space="0" w:color="auto"/>
                  </w:divBdr>
                  <w:divsChild>
                    <w:div w:id="456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465117">
      <w:bodyDiv w:val="1"/>
      <w:marLeft w:val="0"/>
      <w:marRight w:val="0"/>
      <w:marTop w:val="0"/>
      <w:marBottom w:val="0"/>
      <w:divBdr>
        <w:top w:val="none" w:sz="0" w:space="0" w:color="auto"/>
        <w:left w:val="none" w:sz="0" w:space="0" w:color="auto"/>
        <w:bottom w:val="none" w:sz="0" w:space="0" w:color="auto"/>
        <w:right w:val="none" w:sz="0" w:space="0" w:color="auto"/>
      </w:divBdr>
      <w:divsChild>
        <w:div w:id="456149491">
          <w:marLeft w:val="360"/>
          <w:marRight w:val="0"/>
          <w:marTop w:val="200"/>
          <w:marBottom w:val="0"/>
          <w:divBdr>
            <w:top w:val="none" w:sz="0" w:space="0" w:color="auto"/>
            <w:left w:val="none" w:sz="0" w:space="0" w:color="auto"/>
            <w:bottom w:val="none" w:sz="0" w:space="0" w:color="auto"/>
            <w:right w:val="none" w:sz="0" w:space="0" w:color="auto"/>
          </w:divBdr>
        </w:div>
        <w:div w:id="933174650">
          <w:marLeft w:val="360"/>
          <w:marRight w:val="0"/>
          <w:marTop w:val="200"/>
          <w:marBottom w:val="0"/>
          <w:divBdr>
            <w:top w:val="none" w:sz="0" w:space="0" w:color="auto"/>
            <w:left w:val="none" w:sz="0" w:space="0" w:color="auto"/>
            <w:bottom w:val="none" w:sz="0" w:space="0" w:color="auto"/>
            <w:right w:val="none" w:sz="0" w:space="0" w:color="auto"/>
          </w:divBdr>
        </w:div>
        <w:div w:id="1743717981">
          <w:marLeft w:val="360"/>
          <w:marRight w:val="0"/>
          <w:marTop w:val="200"/>
          <w:marBottom w:val="0"/>
          <w:divBdr>
            <w:top w:val="none" w:sz="0" w:space="0" w:color="auto"/>
            <w:left w:val="none" w:sz="0" w:space="0" w:color="auto"/>
            <w:bottom w:val="none" w:sz="0" w:space="0" w:color="auto"/>
            <w:right w:val="none" w:sz="0" w:space="0" w:color="auto"/>
          </w:divBdr>
        </w:div>
      </w:divsChild>
    </w:div>
    <w:div w:id="144180330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95536657">
      <w:bodyDiv w:val="1"/>
      <w:marLeft w:val="0"/>
      <w:marRight w:val="0"/>
      <w:marTop w:val="0"/>
      <w:marBottom w:val="0"/>
      <w:divBdr>
        <w:top w:val="none" w:sz="0" w:space="0" w:color="auto"/>
        <w:left w:val="none" w:sz="0" w:space="0" w:color="auto"/>
        <w:bottom w:val="none" w:sz="0" w:space="0" w:color="auto"/>
        <w:right w:val="none" w:sz="0" w:space="0" w:color="auto"/>
      </w:divBdr>
    </w:div>
    <w:div w:id="1511136826">
      <w:bodyDiv w:val="1"/>
      <w:marLeft w:val="0"/>
      <w:marRight w:val="0"/>
      <w:marTop w:val="0"/>
      <w:marBottom w:val="0"/>
      <w:divBdr>
        <w:top w:val="none" w:sz="0" w:space="0" w:color="auto"/>
        <w:left w:val="none" w:sz="0" w:space="0" w:color="auto"/>
        <w:bottom w:val="none" w:sz="0" w:space="0" w:color="auto"/>
        <w:right w:val="none" w:sz="0" w:space="0" w:color="auto"/>
      </w:divBdr>
    </w:div>
    <w:div w:id="1539009592">
      <w:bodyDiv w:val="1"/>
      <w:marLeft w:val="0"/>
      <w:marRight w:val="0"/>
      <w:marTop w:val="0"/>
      <w:marBottom w:val="0"/>
      <w:divBdr>
        <w:top w:val="none" w:sz="0" w:space="0" w:color="auto"/>
        <w:left w:val="none" w:sz="0" w:space="0" w:color="auto"/>
        <w:bottom w:val="none" w:sz="0" w:space="0" w:color="auto"/>
        <w:right w:val="none" w:sz="0" w:space="0" w:color="auto"/>
      </w:divBdr>
    </w:div>
    <w:div w:id="1560894988">
      <w:bodyDiv w:val="1"/>
      <w:marLeft w:val="0"/>
      <w:marRight w:val="0"/>
      <w:marTop w:val="0"/>
      <w:marBottom w:val="0"/>
      <w:divBdr>
        <w:top w:val="none" w:sz="0" w:space="0" w:color="auto"/>
        <w:left w:val="none" w:sz="0" w:space="0" w:color="auto"/>
        <w:bottom w:val="none" w:sz="0" w:space="0" w:color="auto"/>
        <w:right w:val="none" w:sz="0" w:space="0" w:color="auto"/>
      </w:divBdr>
      <w:divsChild>
        <w:div w:id="699865361">
          <w:marLeft w:val="360"/>
          <w:marRight w:val="0"/>
          <w:marTop w:val="200"/>
          <w:marBottom w:val="0"/>
          <w:divBdr>
            <w:top w:val="none" w:sz="0" w:space="0" w:color="auto"/>
            <w:left w:val="none" w:sz="0" w:space="0" w:color="auto"/>
            <w:bottom w:val="none" w:sz="0" w:space="0" w:color="auto"/>
            <w:right w:val="none" w:sz="0" w:space="0" w:color="auto"/>
          </w:divBdr>
        </w:div>
        <w:div w:id="829951335">
          <w:marLeft w:val="360"/>
          <w:marRight w:val="0"/>
          <w:marTop w:val="200"/>
          <w:marBottom w:val="0"/>
          <w:divBdr>
            <w:top w:val="none" w:sz="0" w:space="0" w:color="auto"/>
            <w:left w:val="none" w:sz="0" w:space="0" w:color="auto"/>
            <w:bottom w:val="none" w:sz="0" w:space="0" w:color="auto"/>
            <w:right w:val="none" w:sz="0" w:space="0" w:color="auto"/>
          </w:divBdr>
        </w:div>
        <w:div w:id="1191263472">
          <w:marLeft w:val="360"/>
          <w:marRight w:val="0"/>
          <w:marTop w:val="200"/>
          <w:marBottom w:val="0"/>
          <w:divBdr>
            <w:top w:val="none" w:sz="0" w:space="0" w:color="auto"/>
            <w:left w:val="none" w:sz="0" w:space="0" w:color="auto"/>
            <w:bottom w:val="none" w:sz="0" w:space="0" w:color="auto"/>
            <w:right w:val="none" w:sz="0" w:space="0" w:color="auto"/>
          </w:divBdr>
        </w:div>
      </w:divsChild>
    </w:div>
    <w:div w:id="1561362122">
      <w:bodyDiv w:val="1"/>
      <w:marLeft w:val="0"/>
      <w:marRight w:val="0"/>
      <w:marTop w:val="0"/>
      <w:marBottom w:val="0"/>
      <w:divBdr>
        <w:top w:val="none" w:sz="0" w:space="0" w:color="auto"/>
        <w:left w:val="none" w:sz="0" w:space="0" w:color="auto"/>
        <w:bottom w:val="none" w:sz="0" w:space="0" w:color="auto"/>
        <w:right w:val="none" w:sz="0" w:space="0" w:color="auto"/>
      </w:divBdr>
    </w:div>
    <w:div w:id="1564440472">
      <w:bodyDiv w:val="1"/>
      <w:marLeft w:val="0"/>
      <w:marRight w:val="0"/>
      <w:marTop w:val="0"/>
      <w:marBottom w:val="0"/>
      <w:divBdr>
        <w:top w:val="none" w:sz="0" w:space="0" w:color="auto"/>
        <w:left w:val="none" w:sz="0" w:space="0" w:color="auto"/>
        <w:bottom w:val="none" w:sz="0" w:space="0" w:color="auto"/>
        <w:right w:val="none" w:sz="0" w:space="0" w:color="auto"/>
      </w:divBdr>
    </w:div>
    <w:div w:id="1585913544">
      <w:bodyDiv w:val="1"/>
      <w:marLeft w:val="0"/>
      <w:marRight w:val="0"/>
      <w:marTop w:val="0"/>
      <w:marBottom w:val="0"/>
      <w:divBdr>
        <w:top w:val="none" w:sz="0" w:space="0" w:color="auto"/>
        <w:left w:val="none" w:sz="0" w:space="0" w:color="auto"/>
        <w:bottom w:val="none" w:sz="0" w:space="0" w:color="auto"/>
        <w:right w:val="none" w:sz="0" w:space="0" w:color="auto"/>
      </w:divBdr>
      <w:divsChild>
        <w:div w:id="868027128">
          <w:marLeft w:val="360"/>
          <w:marRight w:val="0"/>
          <w:marTop w:val="200"/>
          <w:marBottom w:val="0"/>
          <w:divBdr>
            <w:top w:val="none" w:sz="0" w:space="0" w:color="auto"/>
            <w:left w:val="none" w:sz="0" w:space="0" w:color="auto"/>
            <w:bottom w:val="none" w:sz="0" w:space="0" w:color="auto"/>
            <w:right w:val="none" w:sz="0" w:space="0" w:color="auto"/>
          </w:divBdr>
        </w:div>
      </w:divsChild>
    </w:div>
    <w:div w:id="1662544414">
      <w:bodyDiv w:val="1"/>
      <w:marLeft w:val="0"/>
      <w:marRight w:val="0"/>
      <w:marTop w:val="0"/>
      <w:marBottom w:val="0"/>
      <w:divBdr>
        <w:top w:val="none" w:sz="0" w:space="0" w:color="auto"/>
        <w:left w:val="none" w:sz="0" w:space="0" w:color="auto"/>
        <w:bottom w:val="none" w:sz="0" w:space="0" w:color="auto"/>
        <w:right w:val="none" w:sz="0" w:space="0" w:color="auto"/>
      </w:divBdr>
    </w:div>
    <w:div w:id="1702238916">
      <w:bodyDiv w:val="1"/>
      <w:marLeft w:val="0"/>
      <w:marRight w:val="0"/>
      <w:marTop w:val="0"/>
      <w:marBottom w:val="0"/>
      <w:divBdr>
        <w:top w:val="none" w:sz="0" w:space="0" w:color="auto"/>
        <w:left w:val="none" w:sz="0" w:space="0" w:color="auto"/>
        <w:bottom w:val="none" w:sz="0" w:space="0" w:color="auto"/>
        <w:right w:val="none" w:sz="0" w:space="0" w:color="auto"/>
      </w:divBdr>
    </w:div>
    <w:div w:id="1767577337">
      <w:bodyDiv w:val="1"/>
      <w:marLeft w:val="0"/>
      <w:marRight w:val="0"/>
      <w:marTop w:val="0"/>
      <w:marBottom w:val="0"/>
      <w:divBdr>
        <w:top w:val="none" w:sz="0" w:space="0" w:color="auto"/>
        <w:left w:val="none" w:sz="0" w:space="0" w:color="auto"/>
        <w:bottom w:val="none" w:sz="0" w:space="0" w:color="auto"/>
        <w:right w:val="none" w:sz="0" w:space="0" w:color="auto"/>
      </w:divBdr>
    </w:div>
    <w:div w:id="1775392921">
      <w:bodyDiv w:val="1"/>
      <w:marLeft w:val="0"/>
      <w:marRight w:val="0"/>
      <w:marTop w:val="0"/>
      <w:marBottom w:val="0"/>
      <w:divBdr>
        <w:top w:val="none" w:sz="0" w:space="0" w:color="auto"/>
        <w:left w:val="none" w:sz="0" w:space="0" w:color="auto"/>
        <w:bottom w:val="none" w:sz="0" w:space="0" w:color="auto"/>
        <w:right w:val="none" w:sz="0" w:space="0" w:color="auto"/>
      </w:divBdr>
    </w:div>
    <w:div w:id="1776824188">
      <w:bodyDiv w:val="1"/>
      <w:marLeft w:val="0"/>
      <w:marRight w:val="0"/>
      <w:marTop w:val="0"/>
      <w:marBottom w:val="0"/>
      <w:divBdr>
        <w:top w:val="none" w:sz="0" w:space="0" w:color="auto"/>
        <w:left w:val="none" w:sz="0" w:space="0" w:color="auto"/>
        <w:bottom w:val="none" w:sz="0" w:space="0" w:color="auto"/>
        <w:right w:val="none" w:sz="0" w:space="0" w:color="auto"/>
      </w:divBdr>
    </w:div>
    <w:div w:id="1783958662">
      <w:bodyDiv w:val="1"/>
      <w:marLeft w:val="0"/>
      <w:marRight w:val="0"/>
      <w:marTop w:val="0"/>
      <w:marBottom w:val="0"/>
      <w:divBdr>
        <w:top w:val="none" w:sz="0" w:space="0" w:color="auto"/>
        <w:left w:val="none" w:sz="0" w:space="0" w:color="auto"/>
        <w:bottom w:val="none" w:sz="0" w:space="0" w:color="auto"/>
        <w:right w:val="none" w:sz="0" w:space="0" w:color="auto"/>
      </w:divBdr>
    </w:div>
    <w:div w:id="1811366968">
      <w:bodyDiv w:val="1"/>
      <w:marLeft w:val="0"/>
      <w:marRight w:val="0"/>
      <w:marTop w:val="0"/>
      <w:marBottom w:val="0"/>
      <w:divBdr>
        <w:top w:val="none" w:sz="0" w:space="0" w:color="auto"/>
        <w:left w:val="none" w:sz="0" w:space="0" w:color="auto"/>
        <w:bottom w:val="none" w:sz="0" w:space="0" w:color="auto"/>
        <w:right w:val="none" w:sz="0" w:space="0" w:color="auto"/>
      </w:divBdr>
    </w:div>
    <w:div w:id="1850825459">
      <w:bodyDiv w:val="1"/>
      <w:marLeft w:val="0"/>
      <w:marRight w:val="0"/>
      <w:marTop w:val="0"/>
      <w:marBottom w:val="0"/>
      <w:divBdr>
        <w:top w:val="none" w:sz="0" w:space="0" w:color="auto"/>
        <w:left w:val="none" w:sz="0" w:space="0" w:color="auto"/>
        <w:bottom w:val="none" w:sz="0" w:space="0" w:color="auto"/>
        <w:right w:val="none" w:sz="0" w:space="0" w:color="auto"/>
      </w:divBdr>
    </w:div>
    <w:div w:id="1856311780">
      <w:bodyDiv w:val="1"/>
      <w:marLeft w:val="0"/>
      <w:marRight w:val="0"/>
      <w:marTop w:val="0"/>
      <w:marBottom w:val="0"/>
      <w:divBdr>
        <w:top w:val="none" w:sz="0" w:space="0" w:color="auto"/>
        <w:left w:val="none" w:sz="0" w:space="0" w:color="auto"/>
        <w:bottom w:val="none" w:sz="0" w:space="0" w:color="auto"/>
        <w:right w:val="none" w:sz="0" w:space="0" w:color="auto"/>
      </w:divBdr>
    </w:div>
    <w:div w:id="1878010231">
      <w:bodyDiv w:val="1"/>
      <w:marLeft w:val="0"/>
      <w:marRight w:val="0"/>
      <w:marTop w:val="0"/>
      <w:marBottom w:val="0"/>
      <w:divBdr>
        <w:top w:val="none" w:sz="0" w:space="0" w:color="auto"/>
        <w:left w:val="none" w:sz="0" w:space="0" w:color="auto"/>
        <w:bottom w:val="none" w:sz="0" w:space="0" w:color="auto"/>
        <w:right w:val="none" w:sz="0" w:space="0" w:color="auto"/>
      </w:divBdr>
    </w:div>
    <w:div w:id="1926374647">
      <w:bodyDiv w:val="1"/>
      <w:marLeft w:val="0"/>
      <w:marRight w:val="0"/>
      <w:marTop w:val="0"/>
      <w:marBottom w:val="0"/>
      <w:divBdr>
        <w:top w:val="none" w:sz="0" w:space="0" w:color="auto"/>
        <w:left w:val="none" w:sz="0" w:space="0" w:color="auto"/>
        <w:bottom w:val="none" w:sz="0" w:space="0" w:color="auto"/>
        <w:right w:val="none" w:sz="0" w:space="0" w:color="auto"/>
      </w:divBdr>
    </w:div>
    <w:div w:id="1936937302">
      <w:bodyDiv w:val="1"/>
      <w:marLeft w:val="0"/>
      <w:marRight w:val="0"/>
      <w:marTop w:val="0"/>
      <w:marBottom w:val="0"/>
      <w:divBdr>
        <w:top w:val="none" w:sz="0" w:space="0" w:color="auto"/>
        <w:left w:val="none" w:sz="0" w:space="0" w:color="auto"/>
        <w:bottom w:val="none" w:sz="0" w:space="0" w:color="auto"/>
        <w:right w:val="none" w:sz="0" w:space="0" w:color="auto"/>
      </w:divBdr>
    </w:div>
    <w:div w:id="1953248377">
      <w:bodyDiv w:val="1"/>
      <w:marLeft w:val="0"/>
      <w:marRight w:val="0"/>
      <w:marTop w:val="0"/>
      <w:marBottom w:val="0"/>
      <w:divBdr>
        <w:top w:val="none" w:sz="0" w:space="0" w:color="auto"/>
        <w:left w:val="none" w:sz="0" w:space="0" w:color="auto"/>
        <w:bottom w:val="none" w:sz="0" w:space="0" w:color="auto"/>
        <w:right w:val="none" w:sz="0" w:space="0" w:color="auto"/>
      </w:divBdr>
    </w:div>
    <w:div w:id="1958219459">
      <w:bodyDiv w:val="1"/>
      <w:marLeft w:val="0"/>
      <w:marRight w:val="0"/>
      <w:marTop w:val="0"/>
      <w:marBottom w:val="0"/>
      <w:divBdr>
        <w:top w:val="none" w:sz="0" w:space="0" w:color="auto"/>
        <w:left w:val="none" w:sz="0" w:space="0" w:color="auto"/>
        <w:bottom w:val="none" w:sz="0" w:space="0" w:color="auto"/>
        <w:right w:val="none" w:sz="0" w:space="0" w:color="auto"/>
      </w:divBdr>
      <w:divsChild>
        <w:div w:id="147328427">
          <w:marLeft w:val="360"/>
          <w:marRight w:val="0"/>
          <w:marTop w:val="200"/>
          <w:marBottom w:val="0"/>
          <w:divBdr>
            <w:top w:val="none" w:sz="0" w:space="0" w:color="auto"/>
            <w:left w:val="none" w:sz="0" w:space="0" w:color="auto"/>
            <w:bottom w:val="none" w:sz="0" w:space="0" w:color="auto"/>
            <w:right w:val="none" w:sz="0" w:space="0" w:color="auto"/>
          </w:divBdr>
        </w:div>
      </w:divsChild>
    </w:div>
    <w:div w:id="1999190355">
      <w:bodyDiv w:val="1"/>
      <w:marLeft w:val="0"/>
      <w:marRight w:val="0"/>
      <w:marTop w:val="0"/>
      <w:marBottom w:val="0"/>
      <w:divBdr>
        <w:top w:val="none" w:sz="0" w:space="0" w:color="auto"/>
        <w:left w:val="none" w:sz="0" w:space="0" w:color="auto"/>
        <w:bottom w:val="none" w:sz="0" w:space="0" w:color="auto"/>
        <w:right w:val="none" w:sz="0" w:space="0" w:color="auto"/>
      </w:divBdr>
    </w:div>
    <w:div w:id="2091846674">
      <w:bodyDiv w:val="1"/>
      <w:marLeft w:val="0"/>
      <w:marRight w:val="0"/>
      <w:marTop w:val="0"/>
      <w:marBottom w:val="0"/>
      <w:divBdr>
        <w:top w:val="none" w:sz="0" w:space="0" w:color="auto"/>
        <w:left w:val="none" w:sz="0" w:space="0" w:color="auto"/>
        <w:bottom w:val="none" w:sz="0" w:space="0" w:color="auto"/>
        <w:right w:val="none" w:sz="0" w:space="0" w:color="auto"/>
      </w:divBdr>
    </w:div>
    <w:div w:id="2103451258">
      <w:bodyDiv w:val="1"/>
      <w:marLeft w:val="0"/>
      <w:marRight w:val="0"/>
      <w:marTop w:val="0"/>
      <w:marBottom w:val="0"/>
      <w:divBdr>
        <w:top w:val="none" w:sz="0" w:space="0" w:color="auto"/>
        <w:left w:val="none" w:sz="0" w:space="0" w:color="auto"/>
        <w:bottom w:val="none" w:sz="0" w:space="0" w:color="auto"/>
        <w:right w:val="none" w:sz="0" w:space="0" w:color="auto"/>
      </w:divBdr>
    </w:div>
    <w:div w:id="2126073956">
      <w:bodyDiv w:val="1"/>
      <w:marLeft w:val="0"/>
      <w:marRight w:val="0"/>
      <w:marTop w:val="0"/>
      <w:marBottom w:val="0"/>
      <w:divBdr>
        <w:top w:val="none" w:sz="0" w:space="0" w:color="auto"/>
        <w:left w:val="none" w:sz="0" w:space="0" w:color="auto"/>
        <w:bottom w:val="none" w:sz="0" w:space="0" w:color="auto"/>
        <w:right w:val="none" w:sz="0" w:space="0" w:color="auto"/>
      </w:divBdr>
      <w:divsChild>
        <w:div w:id="71046813">
          <w:marLeft w:val="360"/>
          <w:marRight w:val="0"/>
          <w:marTop w:val="200"/>
          <w:marBottom w:val="0"/>
          <w:divBdr>
            <w:top w:val="none" w:sz="0" w:space="0" w:color="auto"/>
            <w:left w:val="none" w:sz="0" w:space="0" w:color="auto"/>
            <w:bottom w:val="none" w:sz="0" w:space="0" w:color="auto"/>
            <w:right w:val="none" w:sz="0" w:space="0" w:color="auto"/>
          </w:divBdr>
        </w:div>
        <w:div w:id="322244664">
          <w:marLeft w:val="360"/>
          <w:marRight w:val="0"/>
          <w:marTop w:val="200"/>
          <w:marBottom w:val="0"/>
          <w:divBdr>
            <w:top w:val="none" w:sz="0" w:space="0" w:color="auto"/>
            <w:left w:val="none" w:sz="0" w:space="0" w:color="auto"/>
            <w:bottom w:val="none" w:sz="0" w:space="0" w:color="auto"/>
            <w:right w:val="none" w:sz="0" w:space="0" w:color="auto"/>
          </w:divBdr>
        </w:div>
        <w:div w:id="869025533">
          <w:marLeft w:val="360"/>
          <w:marRight w:val="0"/>
          <w:marTop w:val="200"/>
          <w:marBottom w:val="0"/>
          <w:divBdr>
            <w:top w:val="none" w:sz="0" w:space="0" w:color="auto"/>
            <w:left w:val="none" w:sz="0" w:space="0" w:color="auto"/>
            <w:bottom w:val="none" w:sz="0" w:space="0" w:color="auto"/>
            <w:right w:val="none" w:sz="0" w:space="0" w:color="auto"/>
          </w:divBdr>
        </w:div>
      </w:divsChild>
    </w:div>
    <w:div w:id="2141072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Note xmlns="d8e91c55-2a37-4cdb-b3e2-124d5bf6a830" xsi:nil="true"/>
    <TaxCatchAll xmlns="9f7e4866-fd96-49f6-a834-cc434fbaed5a" xsi:nil="true"/>
    <_Flow_SignoffStatus xmlns="d8e91c55-2a37-4cdb-b3e2-124d5bf6a830" xsi:nil="true"/>
    <OfferedPosition xmlns="d8e91c55-2a37-4cdb-b3e2-124d5bf6a830">false</OfferedPosition>
    <lcf76f155ced4ddcb4097134ff3c332f xmlns="d8e91c55-2a37-4cdb-b3e2-124d5bf6a830">
      <Terms xmlns="http://schemas.microsoft.com/office/infopath/2007/PartnerControls"/>
    </lcf76f155ced4ddcb4097134ff3c332f>
    <Interviewed xmlns="d8e91c55-2a37-4cdb-b3e2-124d5bf6a830">false</Interview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A0550-F429-164C-AD5E-5CE8117671A3}">
  <ds:schemaRefs>
    <ds:schemaRef ds:uri="http://schemas.openxmlformats.org/officeDocument/2006/bibliography"/>
  </ds:schemaRefs>
</ds:datastoreItem>
</file>

<file path=customXml/itemProps2.xml><?xml version="1.0" encoding="utf-8"?>
<ds:datastoreItem xmlns:ds="http://schemas.openxmlformats.org/officeDocument/2006/customXml" ds:itemID="{5C1BBF04-44EE-4B83-9B7E-3CD1A3CEEC5E}">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customXml/itemProps3.xml><?xml version="1.0" encoding="utf-8"?>
<ds:datastoreItem xmlns:ds="http://schemas.openxmlformats.org/officeDocument/2006/customXml" ds:itemID="{91B3DAFF-75C3-4826-BEE2-5D34775F9FB1}">
  <ds:schemaRefs>
    <ds:schemaRef ds:uri="http://schemas.microsoft.com/sharepoint/v3/contenttype/forms"/>
  </ds:schemaRefs>
</ds:datastoreItem>
</file>

<file path=customXml/itemProps4.xml><?xml version="1.0" encoding="utf-8"?>
<ds:datastoreItem xmlns:ds="http://schemas.openxmlformats.org/officeDocument/2006/customXml" ds:itemID="{AFB171A3-E6C1-4A8F-859A-A718986E5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4423</Words>
  <Characters>25212</Characters>
  <Application>Microsoft Office Word</Application>
  <DocSecurity>0</DocSecurity>
  <Lines>210</Lines>
  <Paragraphs>59</Paragraphs>
  <ScaleCrop>false</ScaleCrop>
  <Company>HomeBase CCC</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Laura Evanoff (she/her)</cp:lastModifiedBy>
  <cp:revision>224</cp:revision>
  <dcterms:created xsi:type="dcterms:W3CDTF">2020-06-10T23:32:00Z</dcterms:created>
  <dcterms:modified xsi:type="dcterms:W3CDTF">2023-08-08T20:53:00Z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